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111F" w14:textId="77777777" w:rsidR="00505178" w:rsidRDefault="008B709A" w:rsidP="00427A57">
      <w:bookmarkStart w:id="0" w:name="_Toc522854943"/>
      <w:r w:rsidRPr="008B709A">
        <w:rPr>
          <w:b/>
          <w:bCs/>
          <w:sz w:val="26"/>
        </w:rPr>
        <w:t>SPECIFICATION FOR THE SUPPLY OF AGGREGATES</w:t>
      </w:r>
      <w:r w:rsidR="00427A57">
        <w:rPr>
          <w:b/>
          <w:bCs/>
          <w:sz w:val="26"/>
        </w:rPr>
        <w:t xml:space="preserve"> FOR </w:t>
      </w:r>
      <w:r w:rsidR="00C10016">
        <w:rPr>
          <w:b/>
          <w:bCs/>
          <w:sz w:val="26"/>
        </w:rPr>
        <w:t xml:space="preserve">ROAD PAVEMENT </w:t>
      </w:r>
      <w:r w:rsidR="00427A57">
        <w:rPr>
          <w:b/>
          <w:bCs/>
          <w:sz w:val="26"/>
        </w:rPr>
        <w:t>CONSTRUCTION</w:t>
      </w:r>
      <w:r w:rsidRPr="008B709A">
        <w:rPr>
          <w:b/>
          <w:bCs/>
          <w:sz w:val="26"/>
        </w:rPr>
        <w:t xml:space="preserve"> </w:t>
      </w:r>
      <w:r w:rsidR="00C10016">
        <w:rPr>
          <w:b/>
          <w:bCs/>
          <w:sz w:val="26"/>
        </w:rPr>
        <w:t>(interim)</w:t>
      </w:r>
      <w:r w:rsidR="00466A42">
        <w:fldChar w:fldCharType="begin"/>
      </w:r>
      <w:r w:rsidR="00505178">
        <w:instrText xml:space="preserve"> TC "PART 8: Supply &amp; Construction of Sub-Basecourse Aggregates" \f C \l "3" </w:instrText>
      </w:r>
      <w:r w:rsidR="00466A42">
        <w:fldChar w:fldCharType="end"/>
      </w:r>
    </w:p>
    <w:p w14:paraId="3C3DCD5F" w14:textId="77777777" w:rsidR="000608FF" w:rsidRDefault="000608FF">
      <w:pPr>
        <w:rPr>
          <w:b/>
          <w:bCs/>
        </w:rPr>
      </w:pPr>
    </w:p>
    <w:p w14:paraId="29FC79C6" w14:textId="77777777" w:rsidR="004B76CA" w:rsidRPr="004B76CA" w:rsidRDefault="004B76CA" w:rsidP="004B76CA">
      <w:pPr>
        <w:pStyle w:val="ListParagraph"/>
        <w:numPr>
          <w:ilvl w:val="0"/>
          <w:numId w:val="14"/>
        </w:numPr>
        <w:rPr>
          <w:rFonts w:cs="Arial"/>
          <w:b/>
          <w:bCs/>
          <w:vanish/>
        </w:rPr>
      </w:pPr>
    </w:p>
    <w:p w14:paraId="55D8669D" w14:textId="77777777" w:rsidR="004B76CA" w:rsidRPr="004B76CA" w:rsidRDefault="004B76CA" w:rsidP="004B76CA">
      <w:pPr>
        <w:pStyle w:val="ListParagraph"/>
        <w:numPr>
          <w:ilvl w:val="0"/>
          <w:numId w:val="14"/>
        </w:numPr>
        <w:rPr>
          <w:rFonts w:cs="Arial"/>
          <w:b/>
          <w:bCs/>
          <w:vanish/>
        </w:rPr>
      </w:pPr>
    </w:p>
    <w:p w14:paraId="69E56C06" w14:textId="77777777" w:rsidR="004B76CA" w:rsidRPr="004B76CA" w:rsidRDefault="004B76CA" w:rsidP="004B76CA">
      <w:pPr>
        <w:pStyle w:val="ListParagraph"/>
        <w:numPr>
          <w:ilvl w:val="0"/>
          <w:numId w:val="14"/>
        </w:numPr>
        <w:rPr>
          <w:rFonts w:cs="Arial"/>
          <w:b/>
          <w:bCs/>
          <w:vanish/>
        </w:rPr>
      </w:pPr>
    </w:p>
    <w:p w14:paraId="216E1DF7" w14:textId="77777777" w:rsidR="004B76CA" w:rsidRPr="004B76CA" w:rsidRDefault="004B76CA" w:rsidP="004B76CA">
      <w:pPr>
        <w:pStyle w:val="ListParagraph"/>
        <w:numPr>
          <w:ilvl w:val="0"/>
          <w:numId w:val="14"/>
        </w:numPr>
        <w:rPr>
          <w:rFonts w:cs="Arial"/>
          <w:b/>
          <w:bCs/>
          <w:vanish/>
        </w:rPr>
      </w:pPr>
    </w:p>
    <w:p w14:paraId="188042E8" w14:textId="77777777" w:rsidR="004B76CA" w:rsidRPr="004B76CA" w:rsidRDefault="004B76CA" w:rsidP="004B76CA">
      <w:pPr>
        <w:pStyle w:val="ListParagraph"/>
        <w:numPr>
          <w:ilvl w:val="0"/>
          <w:numId w:val="14"/>
        </w:numPr>
        <w:rPr>
          <w:rFonts w:cs="Arial"/>
          <w:b/>
          <w:bCs/>
          <w:vanish/>
        </w:rPr>
      </w:pPr>
    </w:p>
    <w:p w14:paraId="0B937E46" w14:textId="77777777" w:rsidR="004B76CA" w:rsidRPr="004B76CA" w:rsidRDefault="004B76CA" w:rsidP="004B76CA">
      <w:pPr>
        <w:pStyle w:val="ListParagraph"/>
        <w:numPr>
          <w:ilvl w:val="0"/>
          <w:numId w:val="14"/>
        </w:numPr>
        <w:rPr>
          <w:rFonts w:cs="Arial"/>
          <w:b/>
          <w:bCs/>
          <w:vanish/>
        </w:rPr>
      </w:pPr>
    </w:p>
    <w:p w14:paraId="345FFB8D" w14:textId="77777777" w:rsidR="004B76CA" w:rsidRPr="004B76CA" w:rsidRDefault="004B76CA" w:rsidP="004B76CA">
      <w:pPr>
        <w:pStyle w:val="ListParagraph"/>
        <w:numPr>
          <w:ilvl w:val="0"/>
          <w:numId w:val="14"/>
        </w:numPr>
        <w:rPr>
          <w:rFonts w:cs="Arial"/>
          <w:b/>
          <w:bCs/>
          <w:vanish/>
        </w:rPr>
      </w:pPr>
    </w:p>
    <w:p w14:paraId="61422BEF" w14:textId="77777777" w:rsidR="004B76CA" w:rsidRPr="004B76CA" w:rsidRDefault="004B76CA" w:rsidP="004B76CA">
      <w:pPr>
        <w:pStyle w:val="ListParagraph"/>
        <w:numPr>
          <w:ilvl w:val="0"/>
          <w:numId w:val="14"/>
        </w:numPr>
        <w:rPr>
          <w:rFonts w:cs="Arial"/>
          <w:b/>
          <w:bCs/>
          <w:vanish/>
        </w:rPr>
      </w:pPr>
    </w:p>
    <w:p w14:paraId="429C5640" w14:textId="77777777" w:rsidR="00C10016" w:rsidRDefault="00C10016" w:rsidP="00D81FF6">
      <w:pPr>
        <w:pStyle w:val="ListParagraph"/>
        <w:numPr>
          <w:ilvl w:val="1"/>
          <w:numId w:val="14"/>
        </w:numPr>
        <w:rPr>
          <w:rFonts w:cs="Arial"/>
          <w:b/>
          <w:bCs/>
        </w:rPr>
      </w:pPr>
      <w:r>
        <w:rPr>
          <w:rFonts w:cs="Arial"/>
          <w:b/>
          <w:bCs/>
        </w:rPr>
        <w:t>Scope</w:t>
      </w:r>
    </w:p>
    <w:p w14:paraId="02A5BAB5" w14:textId="77777777" w:rsidR="00C10016" w:rsidRDefault="00C10016" w:rsidP="00D81FF6">
      <w:pPr>
        <w:ind w:left="576"/>
        <w:rPr>
          <w:rFonts w:cs="Arial"/>
          <w:b/>
          <w:bCs/>
        </w:rPr>
      </w:pPr>
    </w:p>
    <w:p w14:paraId="2AF862FC" w14:textId="77777777" w:rsidR="00C10016" w:rsidRDefault="00C10016" w:rsidP="00D81FF6">
      <w:pPr>
        <w:ind w:left="576"/>
        <w:rPr>
          <w:rFonts w:cs="Arial"/>
          <w:bCs/>
        </w:rPr>
      </w:pPr>
      <w:r>
        <w:rPr>
          <w:rFonts w:cs="Arial"/>
          <w:bCs/>
        </w:rPr>
        <w:t>This Standard Specification sets out the requirements for the supply of basecourse, sub-basecourse and b</w:t>
      </w:r>
      <w:r w:rsidR="000B58C4">
        <w:rPr>
          <w:rFonts w:cs="Arial"/>
          <w:bCs/>
        </w:rPr>
        <w:t xml:space="preserve">edding aggregates for use </w:t>
      </w:r>
      <w:r w:rsidR="009F61C9">
        <w:rPr>
          <w:rFonts w:cs="Arial"/>
          <w:bCs/>
        </w:rPr>
        <w:t>in</w:t>
      </w:r>
      <w:r w:rsidR="001E4954">
        <w:rPr>
          <w:rFonts w:cs="Arial"/>
          <w:bCs/>
        </w:rPr>
        <w:t xml:space="preserve"> </w:t>
      </w:r>
      <w:r w:rsidR="000B58C4">
        <w:rPr>
          <w:rFonts w:cs="Arial"/>
          <w:bCs/>
        </w:rPr>
        <w:t>road pavements</w:t>
      </w:r>
      <w:r>
        <w:rPr>
          <w:rFonts w:cs="Arial"/>
          <w:bCs/>
        </w:rPr>
        <w:t>.  The Contract Works Specifications which may amend this Standard Specification</w:t>
      </w:r>
      <w:r w:rsidR="001E4954">
        <w:rPr>
          <w:rFonts w:cs="Arial"/>
          <w:bCs/>
        </w:rPr>
        <w:t xml:space="preserve"> where provided</w:t>
      </w:r>
      <w:r>
        <w:rPr>
          <w:rFonts w:cs="Arial"/>
          <w:bCs/>
        </w:rPr>
        <w:t xml:space="preserve">, </w:t>
      </w:r>
      <w:r w:rsidR="001E4954">
        <w:rPr>
          <w:rFonts w:cs="Arial"/>
          <w:bCs/>
        </w:rPr>
        <w:t>takes</w:t>
      </w:r>
      <w:r>
        <w:rPr>
          <w:rFonts w:cs="Arial"/>
          <w:bCs/>
        </w:rPr>
        <w:t xml:space="preserve"> precedence over the Standard Specification.</w:t>
      </w:r>
    </w:p>
    <w:p w14:paraId="15FA1DFE" w14:textId="77777777" w:rsidR="00C10016" w:rsidRPr="00DC58C3" w:rsidRDefault="00C10016" w:rsidP="00D81FF6">
      <w:pPr>
        <w:ind w:left="576"/>
        <w:rPr>
          <w:rFonts w:cs="Arial"/>
          <w:bCs/>
        </w:rPr>
      </w:pPr>
      <w:r>
        <w:rPr>
          <w:rFonts w:cs="Arial"/>
          <w:bCs/>
        </w:rPr>
        <w:t xml:space="preserve"> </w:t>
      </w:r>
    </w:p>
    <w:p w14:paraId="375D457B" w14:textId="77777777" w:rsidR="003126ED" w:rsidRPr="00D81FF6" w:rsidRDefault="003126ED" w:rsidP="00D81FF6">
      <w:pPr>
        <w:pStyle w:val="ListParagraph"/>
        <w:numPr>
          <w:ilvl w:val="1"/>
          <w:numId w:val="14"/>
        </w:numPr>
        <w:rPr>
          <w:rFonts w:cs="Arial"/>
          <w:b/>
          <w:bCs/>
        </w:rPr>
      </w:pPr>
      <w:r w:rsidRPr="00D81FF6">
        <w:rPr>
          <w:rFonts w:cs="Arial"/>
          <w:b/>
          <w:bCs/>
        </w:rPr>
        <w:t>General Notes</w:t>
      </w:r>
    </w:p>
    <w:p w14:paraId="103F5FF8" w14:textId="77777777" w:rsidR="003126ED" w:rsidRPr="0078728E" w:rsidRDefault="003126ED">
      <w:pPr>
        <w:rPr>
          <w:rFonts w:cs="Arial"/>
          <w:bCs/>
        </w:rPr>
      </w:pPr>
    </w:p>
    <w:p w14:paraId="6A51703A" w14:textId="77777777" w:rsidR="00B30195" w:rsidRPr="00FB0BE9" w:rsidRDefault="00B30195" w:rsidP="00B30195">
      <w:pPr>
        <w:pStyle w:val="ListParagraph"/>
        <w:numPr>
          <w:ilvl w:val="0"/>
          <w:numId w:val="3"/>
        </w:numPr>
        <w:rPr>
          <w:rFonts w:cs="Arial"/>
          <w:lang w:val="en-NZ"/>
        </w:rPr>
      </w:pPr>
      <w:r w:rsidRPr="007A2AEA">
        <w:rPr>
          <w:rFonts w:cs="Arial"/>
        </w:rPr>
        <w:t xml:space="preserve">Recycled crushed concrete may be used as an alternative </w:t>
      </w:r>
      <w:r w:rsidRPr="007A2AEA">
        <w:rPr>
          <w:rFonts w:cs="Arial"/>
          <w:b/>
          <w:bCs/>
        </w:rPr>
        <w:t>bedding</w:t>
      </w:r>
      <w:r w:rsidRPr="00FB0BE9">
        <w:rPr>
          <w:rFonts w:cs="Arial"/>
        </w:rPr>
        <w:t xml:space="preserve"> material for general concrete works</w:t>
      </w:r>
      <w:r w:rsidRPr="00FB0BE9">
        <w:rPr>
          <w:rFonts w:cs="Arial"/>
          <w:b/>
          <w:bCs/>
        </w:rPr>
        <w:t xml:space="preserve">, pavement backfill </w:t>
      </w:r>
      <w:r w:rsidRPr="00C10016">
        <w:rPr>
          <w:rFonts w:cs="Arial"/>
        </w:rPr>
        <w:t xml:space="preserve">to undercuts, or </w:t>
      </w:r>
      <w:r w:rsidRPr="00C10016">
        <w:rPr>
          <w:rFonts w:cs="Arial"/>
          <w:b/>
          <w:bCs/>
        </w:rPr>
        <w:t>sub-basecourse</w:t>
      </w:r>
      <w:r w:rsidRPr="00D81FF6">
        <w:rPr>
          <w:rFonts w:cs="Arial"/>
          <w:lang w:val="en-NZ"/>
        </w:rPr>
        <w:t>.</w:t>
      </w:r>
      <w:r w:rsidRPr="007A2AEA">
        <w:rPr>
          <w:rFonts w:cs="Arial"/>
          <w:b/>
          <w:bCs/>
        </w:rPr>
        <w:t xml:space="preserve"> </w:t>
      </w:r>
      <w:r w:rsidRPr="007A2AEA">
        <w:rPr>
          <w:rFonts w:cs="Arial"/>
          <w:lang w:val="en-NZ"/>
        </w:rPr>
        <w:t>The Contractor is encouraged to recycle all cl</w:t>
      </w:r>
      <w:r w:rsidRPr="00FB0BE9">
        <w:rPr>
          <w:rFonts w:cs="Arial"/>
          <w:lang w:val="en-NZ"/>
        </w:rPr>
        <w:t xml:space="preserve">ean concrete waste. </w:t>
      </w:r>
    </w:p>
    <w:p w14:paraId="514B57AE" w14:textId="77777777" w:rsidR="002F0626" w:rsidRPr="00DC58C3" w:rsidRDefault="002F0626" w:rsidP="003126ED">
      <w:pPr>
        <w:rPr>
          <w:rFonts w:cs="Arial"/>
          <w:b/>
          <w:bCs/>
        </w:rPr>
      </w:pPr>
    </w:p>
    <w:p w14:paraId="526F9CA8" w14:textId="77777777" w:rsidR="000B58C4" w:rsidRDefault="000B58C4" w:rsidP="00D81FF6">
      <w:pPr>
        <w:pStyle w:val="ListParagraph"/>
        <w:numPr>
          <w:ilvl w:val="1"/>
          <w:numId w:val="14"/>
        </w:numPr>
        <w:rPr>
          <w:rFonts w:cs="Arial"/>
          <w:b/>
          <w:bCs/>
        </w:rPr>
      </w:pPr>
      <w:r>
        <w:rPr>
          <w:rFonts w:cs="Arial"/>
          <w:b/>
          <w:bCs/>
        </w:rPr>
        <w:t>Referenced Standards / Specifications</w:t>
      </w:r>
    </w:p>
    <w:p w14:paraId="1ED9A8D5" w14:textId="77777777" w:rsidR="000B58C4" w:rsidRDefault="000B58C4" w:rsidP="00D81FF6">
      <w:pPr>
        <w:pStyle w:val="ListParagraph"/>
        <w:ind w:left="576"/>
        <w:rPr>
          <w:rFonts w:cs="Arial"/>
          <w:bCs/>
        </w:rPr>
      </w:pPr>
    </w:p>
    <w:p w14:paraId="1F2EB804" w14:textId="77777777" w:rsidR="000B58C4" w:rsidRDefault="000B58C4" w:rsidP="00D81FF6">
      <w:pPr>
        <w:pStyle w:val="ListParagraph"/>
        <w:ind w:left="576"/>
        <w:rPr>
          <w:rFonts w:cs="Arial"/>
          <w:bCs/>
        </w:rPr>
      </w:pPr>
      <w:r>
        <w:rPr>
          <w:rFonts w:cs="Arial"/>
          <w:bCs/>
        </w:rPr>
        <w:t>The following standards and specifications</w:t>
      </w:r>
      <w:r w:rsidR="00031502">
        <w:rPr>
          <w:rFonts w:cs="Arial"/>
          <w:bCs/>
        </w:rPr>
        <w:t xml:space="preserve"> are referenced by this standard:</w:t>
      </w:r>
    </w:p>
    <w:p w14:paraId="5E56339D" w14:textId="77777777" w:rsidR="00031502" w:rsidRDefault="00031502" w:rsidP="00D81FF6">
      <w:pPr>
        <w:pStyle w:val="ListParagraph"/>
        <w:ind w:left="576"/>
        <w:rPr>
          <w:rFonts w:cs="Arial"/>
          <w:bCs/>
        </w:rPr>
      </w:pPr>
    </w:p>
    <w:p w14:paraId="2C06F6C9" w14:textId="77777777" w:rsidR="00031502" w:rsidRDefault="00E1065A" w:rsidP="00D81FF6">
      <w:pPr>
        <w:pStyle w:val="ListParagraph"/>
        <w:ind w:left="576"/>
        <w:rPr>
          <w:rFonts w:cs="Arial"/>
          <w:bCs/>
        </w:rPr>
      </w:pPr>
      <w:r>
        <w:rPr>
          <w:rFonts w:cs="Arial"/>
          <w:bCs/>
        </w:rPr>
        <w:t>TNZ</w:t>
      </w:r>
      <w:r w:rsidR="00031502">
        <w:rPr>
          <w:rFonts w:cs="Arial"/>
          <w:bCs/>
        </w:rPr>
        <w:t xml:space="preserve"> B/2 Specification for the Construction of Unbound Pavement Layers</w:t>
      </w:r>
    </w:p>
    <w:p w14:paraId="22365450" w14:textId="77777777" w:rsidR="00031502" w:rsidRDefault="00E1065A" w:rsidP="00D81FF6">
      <w:pPr>
        <w:pStyle w:val="ListParagraph"/>
        <w:ind w:left="576"/>
        <w:rPr>
          <w:rFonts w:cs="Arial"/>
          <w:bCs/>
        </w:rPr>
      </w:pPr>
      <w:r>
        <w:rPr>
          <w:rFonts w:cs="Arial"/>
          <w:bCs/>
        </w:rPr>
        <w:t>TNZ</w:t>
      </w:r>
      <w:r w:rsidR="00031502">
        <w:rPr>
          <w:rFonts w:cs="Arial"/>
          <w:bCs/>
        </w:rPr>
        <w:t xml:space="preserve"> F/1 Specification for Earthwork Construction</w:t>
      </w:r>
    </w:p>
    <w:p w14:paraId="194D4BFE" w14:textId="77777777" w:rsidR="00031502" w:rsidRDefault="00E1065A" w:rsidP="00D81FF6">
      <w:pPr>
        <w:pStyle w:val="ListParagraph"/>
        <w:ind w:left="576"/>
        <w:rPr>
          <w:rFonts w:cs="Arial"/>
          <w:bCs/>
        </w:rPr>
      </w:pPr>
      <w:r>
        <w:rPr>
          <w:rFonts w:cs="Arial"/>
          <w:bCs/>
        </w:rPr>
        <w:t>TNZ</w:t>
      </w:r>
      <w:r w:rsidR="00031502">
        <w:rPr>
          <w:rFonts w:cs="Arial"/>
          <w:bCs/>
        </w:rPr>
        <w:t xml:space="preserve"> M/4 Specification of Basecourse Aggregates</w:t>
      </w:r>
    </w:p>
    <w:p w14:paraId="45691B53" w14:textId="77777777" w:rsidR="00031502" w:rsidRDefault="00031502" w:rsidP="00D81FF6">
      <w:pPr>
        <w:pStyle w:val="ListParagraph"/>
        <w:ind w:left="576"/>
        <w:rPr>
          <w:rFonts w:cs="Arial"/>
          <w:bCs/>
        </w:rPr>
      </w:pPr>
      <w:r>
        <w:rPr>
          <w:rFonts w:cs="Arial"/>
          <w:bCs/>
        </w:rPr>
        <w:t>NZS4407:1991 Methods of Sampling and Testing Road Aggregates</w:t>
      </w:r>
    </w:p>
    <w:p w14:paraId="6C4A2700" w14:textId="77777777" w:rsidR="00031502" w:rsidRDefault="00031502" w:rsidP="00D81FF6">
      <w:pPr>
        <w:pStyle w:val="ListParagraph"/>
        <w:ind w:left="576"/>
        <w:rPr>
          <w:rFonts w:cs="Arial"/>
          <w:bCs/>
        </w:rPr>
      </w:pPr>
      <w:r>
        <w:rPr>
          <w:rFonts w:cs="Arial"/>
          <w:bCs/>
        </w:rPr>
        <w:t>NZS4402:1986 Test 4.1.3 Methods of Testing Soil for Civil Engineering Purposes</w:t>
      </w:r>
    </w:p>
    <w:p w14:paraId="73C721C2" w14:textId="77777777" w:rsidR="00031502" w:rsidRDefault="00031502" w:rsidP="00D81FF6">
      <w:pPr>
        <w:pStyle w:val="ListParagraph"/>
        <w:ind w:left="576"/>
        <w:rPr>
          <w:rFonts w:cs="Arial"/>
          <w:bCs/>
        </w:rPr>
      </w:pPr>
    </w:p>
    <w:p w14:paraId="39670BEF" w14:textId="77777777" w:rsidR="00031502" w:rsidRDefault="00031502" w:rsidP="00D81FF6">
      <w:pPr>
        <w:pStyle w:val="ListParagraph"/>
        <w:ind w:left="576"/>
        <w:rPr>
          <w:rFonts w:cs="Arial"/>
          <w:bCs/>
        </w:rPr>
      </w:pPr>
      <w:r>
        <w:rPr>
          <w:rFonts w:cs="Arial"/>
          <w:bCs/>
        </w:rPr>
        <w:t xml:space="preserve">Where any of the above documents are not current edition, the updated edition </w:t>
      </w:r>
      <w:r w:rsidR="001E4954">
        <w:rPr>
          <w:rFonts w:cs="Arial"/>
          <w:bCs/>
        </w:rPr>
        <w:t xml:space="preserve">must </w:t>
      </w:r>
      <w:r>
        <w:rPr>
          <w:rFonts w:cs="Arial"/>
          <w:bCs/>
        </w:rPr>
        <w:t>be used.</w:t>
      </w:r>
    </w:p>
    <w:p w14:paraId="41419E6D" w14:textId="77777777" w:rsidR="00031502" w:rsidRPr="00D81FF6" w:rsidRDefault="00031502" w:rsidP="00D81FF6">
      <w:pPr>
        <w:pStyle w:val="ListParagraph"/>
        <w:ind w:left="576"/>
        <w:rPr>
          <w:rFonts w:cs="Arial"/>
          <w:bCs/>
        </w:rPr>
      </w:pPr>
    </w:p>
    <w:p w14:paraId="0D6783D5" w14:textId="77777777" w:rsidR="003126ED" w:rsidRPr="00DC58C3" w:rsidRDefault="003126ED" w:rsidP="00D81FF6">
      <w:pPr>
        <w:pStyle w:val="ListParagraph"/>
        <w:numPr>
          <w:ilvl w:val="1"/>
          <w:numId w:val="14"/>
        </w:numPr>
        <w:rPr>
          <w:rFonts w:cs="Arial"/>
          <w:b/>
          <w:bCs/>
        </w:rPr>
      </w:pPr>
      <w:r w:rsidRPr="00DC58C3">
        <w:rPr>
          <w:rFonts w:cs="Arial"/>
          <w:b/>
          <w:bCs/>
        </w:rPr>
        <w:t>Materials covered</w:t>
      </w:r>
    </w:p>
    <w:p w14:paraId="573939C0" w14:textId="77777777" w:rsidR="003126ED" w:rsidRPr="00DC58C3" w:rsidRDefault="003126ED" w:rsidP="003126ED">
      <w:pPr>
        <w:rPr>
          <w:rFonts w:cs="Arial"/>
          <w:bCs/>
        </w:rPr>
      </w:pPr>
    </w:p>
    <w:p w14:paraId="49695D81" w14:textId="77777777" w:rsidR="003126ED" w:rsidRPr="00DC58C3" w:rsidRDefault="003126ED" w:rsidP="00D81FF6">
      <w:pPr>
        <w:ind w:left="576"/>
        <w:rPr>
          <w:rFonts w:cs="Arial"/>
          <w:bCs/>
        </w:rPr>
      </w:pPr>
      <w:r w:rsidRPr="00DC58C3">
        <w:rPr>
          <w:rFonts w:cs="Arial"/>
          <w:bCs/>
        </w:rPr>
        <w:t>The following material specifications relate to all aggregate material approved by Auckland Transport for use in asset construction.  The following materials are covered by this specification:</w:t>
      </w:r>
    </w:p>
    <w:p w14:paraId="6A350723" w14:textId="77777777" w:rsidR="003126ED" w:rsidRPr="00DC58C3" w:rsidRDefault="003126ED" w:rsidP="00D81FF6">
      <w:pPr>
        <w:ind w:left="576"/>
        <w:rPr>
          <w:rFonts w:cs="Arial"/>
          <w:bCs/>
        </w:rPr>
      </w:pPr>
    </w:p>
    <w:p w14:paraId="0F5FAB6D" w14:textId="77777777" w:rsidR="00AE655A" w:rsidRDefault="00AE655A" w:rsidP="00D81FF6">
      <w:pPr>
        <w:pStyle w:val="ListParagraph"/>
        <w:numPr>
          <w:ilvl w:val="0"/>
          <w:numId w:val="5"/>
        </w:numPr>
        <w:ind w:left="1296"/>
        <w:rPr>
          <w:rFonts w:cs="Arial"/>
          <w:bCs/>
        </w:rPr>
      </w:pPr>
      <w:r>
        <w:rPr>
          <w:rFonts w:cs="Arial"/>
          <w:bCs/>
        </w:rPr>
        <w:t>NZTA TNZ M/4</w:t>
      </w:r>
    </w:p>
    <w:p w14:paraId="644022AD" w14:textId="77777777" w:rsidR="003126ED" w:rsidRPr="00DC58C3" w:rsidRDefault="00DC58C3" w:rsidP="00D81FF6">
      <w:pPr>
        <w:pStyle w:val="ListParagraph"/>
        <w:numPr>
          <w:ilvl w:val="0"/>
          <w:numId w:val="5"/>
        </w:numPr>
        <w:ind w:left="1296"/>
        <w:rPr>
          <w:rFonts w:cs="Arial"/>
          <w:bCs/>
        </w:rPr>
      </w:pPr>
      <w:r>
        <w:rPr>
          <w:rFonts w:cs="Arial"/>
          <w:bCs/>
        </w:rPr>
        <w:t>AT</w:t>
      </w:r>
      <w:r w:rsidR="003126ED" w:rsidRPr="00DC58C3">
        <w:rPr>
          <w:rFonts w:cs="Arial"/>
          <w:bCs/>
        </w:rPr>
        <w:t>AP65</w:t>
      </w:r>
      <w:r>
        <w:rPr>
          <w:rFonts w:cs="Arial"/>
          <w:bCs/>
        </w:rPr>
        <w:t>, AT</w:t>
      </w:r>
      <w:r w:rsidR="003126ED" w:rsidRPr="00DC58C3">
        <w:rPr>
          <w:rFonts w:cs="Arial"/>
          <w:bCs/>
        </w:rPr>
        <w:t>AP40</w:t>
      </w:r>
      <w:r>
        <w:rPr>
          <w:rFonts w:cs="Arial"/>
          <w:bCs/>
        </w:rPr>
        <w:t>, AT</w:t>
      </w:r>
      <w:r w:rsidR="003126ED" w:rsidRPr="00DC58C3">
        <w:rPr>
          <w:rFonts w:cs="Arial"/>
          <w:bCs/>
        </w:rPr>
        <w:t>AP20</w:t>
      </w:r>
    </w:p>
    <w:p w14:paraId="0B7F3BE4" w14:textId="77777777" w:rsidR="00AE655A" w:rsidRPr="00AE655A" w:rsidRDefault="00DC58C3" w:rsidP="0073335F">
      <w:pPr>
        <w:pStyle w:val="ListParagraph"/>
        <w:numPr>
          <w:ilvl w:val="0"/>
          <w:numId w:val="5"/>
        </w:numPr>
        <w:ind w:left="1296"/>
        <w:rPr>
          <w:rFonts w:cs="Arial"/>
          <w:bCs/>
        </w:rPr>
      </w:pPr>
      <w:r>
        <w:rPr>
          <w:rFonts w:cs="Arial"/>
          <w:bCs/>
        </w:rPr>
        <w:t>AT</w:t>
      </w:r>
      <w:r w:rsidR="00AE655A">
        <w:rPr>
          <w:rFonts w:cs="Arial"/>
          <w:bCs/>
        </w:rPr>
        <w:t>G</w:t>
      </w:r>
      <w:r>
        <w:rPr>
          <w:rFonts w:cs="Arial"/>
          <w:bCs/>
        </w:rPr>
        <w:t>AP65, AT</w:t>
      </w:r>
      <w:r w:rsidR="00AE655A">
        <w:rPr>
          <w:rFonts w:cs="Arial"/>
          <w:bCs/>
        </w:rPr>
        <w:t>G</w:t>
      </w:r>
      <w:r>
        <w:rPr>
          <w:rFonts w:cs="Arial"/>
          <w:bCs/>
        </w:rPr>
        <w:t>AP40, AT</w:t>
      </w:r>
      <w:r w:rsidR="00AE655A">
        <w:rPr>
          <w:rFonts w:cs="Arial"/>
          <w:bCs/>
        </w:rPr>
        <w:t>G</w:t>
      </w:r>
      <w:r>
        <w:rPr>
          <w:rFonts w:cs="Arial"/>
          <w:bCs/>
        </w:rPr>
        <w:t>AP20</w:t>
      </w:r>
    </w:p>
    <w:p w14:paraId="2B2942AA" w14:textId="77777777" w:rsidR="003126ED" w:rsidRDefault="003126ED" w:rsidP="00D81FF6">
      <w:pPr>
        <w:ind w:left="576"/>
        <w:rPr>
          <w:rFonts w:cs="Arial"/>
          <w:bCs/>
        </w:rPr>
      </w:pPr>
    </w:p>
    <w:p w14:paraId="68EF4D5F" w14:textId="77777777" w:rsidR="003126ED" w:rsidRPr="00DC58C3" w:rsidRDefault="003126ED" w:rsidP="00D81FF6">
      <w:pPr>
        <w:ind w:left="576"/>
        <w:rPr>
          <w:rFonts w:cs="Arial"/>
          <w:bCs/>
        </w:rPr>
      </w:pPr>
      <w:r w:rsidRPr="00DC58C3">
        <w:rPr>
          <w:rFonts w:cs="Arial"/>
          <w:bCs/>
        </w:rPr>
        <w:t xml:space="preserve">The aggregate sourced to produce the above products </w:t>
      </w:r>
      <w:r w:rsidR="001E4954">
        <w:rPr>
          <w:rFonts w:cs="Arial"/>
          <w:bCs/>
        </w:rPr>
        <w:t>must</w:t>
      </w:r>
      <w:r w:rsidR="001E4954" w:rsidRPr="00DC58C3">
        <w:rPr>
          <w:rFonts w:cs="Arial"/>
          <w:bCs/>
        </w:rPr>
        <w:t xml:space="preserve"> </w:t>
      </w:r>
      <w:r w:rsidRPr="00DC58C3">
        <w:rPr>
          <w:rFonts w:cs="Arial"/>
          <w:bCs/>
        </w:rPr>
        <w:t>be of the following mineralogy:</w:t>
      </w:r>
    </w:p>
    <w:p w14:paraId="3F7818A4" w14:textId="77777777" w:rsidR="00DC58C3" w:rsidRPr="00DC58C3" w:rsidRDefault="003126ED" w:rsidP="00D81FF6">
      <w:pPr>
        <w:pStyle w:val="ListParagraph"/>
        <w:numPr>
          <w:ilvl w:val="0"/>
          <w:numId w:val="4"/>
        </w:numPr>
        <w:ind w:left="1296"/>
        <w:rPr>
          <w:rFonts w:cs="Arial"/>
          <w:bCs/>
        </w:rPr>
      </w:pPr>
      <w:r w:rsidRPr="00DC58C3">
        <w:rPr>
          <w:rFonts w:cs="Arial"/>
          <w:bCs/>
        </w:rPr>
        <w:t>Unweathered sedimentary rock</w:t>
      </w:r>
      <w:r w:rsidR="001E4954">
        <w:rPr>
          <w:rFonts w:cs="Arial"/>
          <w:bCs/>
        </w:rPr>
        <w:t>, e.g.</w:t>
      </w:r>
      <w:r w:rsidR="00DC58C3">
        <w:rPr>
          <w:rFonts w:cs="Arial"/>
          <w:bCs/>
        </w:rPr>
        <w:t xml:space="preserve"> </w:t>
      </w:r>
      <w:r w:rsidR="001E4954">
        <w:rPr>
          <w:rFonts w:cs="Arial"/>
          <w:bCs/>
        </w:rPr>
        <w:t>greywacke</w:t>
      </w:r>
      <w:r w:rsidRPr="00DC58C3">
        <w:rPr>
          <w:rFonts w:cs="Arial"/>
          <w:bCs/>
        </w:rPr>
        <w:t>;</w:t>
      </w:r>
    </w:p>
    <w:p w14:paraId="7D563154" w14:textId="77777777" w:rsidR="00DC58C3" w:rsidRDefault="00DC58C3" w:rsidP="00D81FF6">
      <w:pPr>
        <w:pStyle w:val="ListParagraph"/>
        <w:numPr>
          <w:ilvl w:val="0"/>
          <w:numId w:val="4"/>
        </w:numPr>
        <w:ind w:left="1296"/>
        <w:rPr>
          <w:rFonts w:cs="Arial"/>
          <w:bCs/>
        </w:rPr>
      </w:pPr>
      <w:r>
        <w:rPr>
          <w:rFonts w:cs="Arial"/>
          <w:bCs/>
        </w:rPr>
        <w:t>Competent volcanic rock</w:t>
      </w:r>
      <w:r w:rsidR="001E4954">
        <w:rPr>
          <w:rFonts w:cs="Arial"/>
          <w:bCs/>
        </w:rPr>
        <w:t>, e.g.</w:t>
      </w:r>
      <w:r>
        <w:rPr>
          <w:rFonts w:cs="Arial"/>
          <w:bCs/>
        </w:rPr>
        <w:t xml:space="preserve"> </w:t>
      </w:r>
      <w:r w:rsidR="001E4954">
        <w:rPr>
          <w:rFonts w:cs="Arial"/>
          <w:bCs/>
        </w:rPr>
        <w:t>basalt</w:t>
      </w:r>
      <w:r>
        <w:rPr>
          <w:rFonts w:cs="Arial"/>
          <w:bCs/>
        </w:rPr>
        <w:t>;</w:t>
      </w:r>
    </w:p>
    <w:p w14:paraId="6EAF56FA" w14:textId="4CE9CC76" w:rsidR="00DC58C3" w:rsidRDefault="00DC58C3" w:rsidP="00D81FF6">
      <w:pPr>
        <w:pStyle w:val="ListParagraph"/>
        <w:numPr>
          <w:ilvl w:val="0"/>
          <w:numId w:val="4"/>
        </w:numPr>
        <w:ind w:left="1296"/>
        <w:rPr>
          <w:rFonts w:cs="Arial"/>
          <w:bCs/>
        </w:rPr>
      </w:pPr>
      <w:r>
        <w:rPr>
          <w:rFonts w:cs="Arial"/>
          <w:bCs/>
        </w:rPr>
        <w:t>Recycled crushed concretes; and</w:t>
      </w:r>
    </w:p>
    <w:p w14:paraId="4055B33E" w14:textId="23A7E022" w:rsidR="00FC5F8E" w:rsidRDefault="00FC5F8E" w:rsidP="003A0E5B">
      <w:pPr>
        <w:rPr>
          <w:rFonts w:cs="Arial"/>
          <w:bCs/>
        </w:rPr>
      </w:pPr>
    </w:p>
    <w:p w14:paraId="7A4E3F88" w14:textId="5A860DD6" w:rsidR="003A0E5B" w:rsidRDefault="003A0E5B" w:rsidP="00952770">
      <w:pPr>
        <w:ind w:left="576"/>
        <w:rPr>
          <w:rFonts w:cs="Arial"/>
          <w:bCs/>
        </w:rPr>
      </w:pPr>
      <w:r>
        <w:rPr>
          <w:rFonts w:cs="Arial"/>
          <w:bCs/>
        </w:rPr>
        <w:t xml:space="preserve">The following </w:t>
      </w:r>
      <w:r w:rsidR="00912816">
        <w:rPr>
          <w:rFonts w:cs="Arial"/>
          <w:bCs/>
        </w:rPr>
        <w:t xml:space="preserve">aggregate sources may be used </w:t>
      </w:r>
      <w:r w:rsidR="00952770">
        <w:rPr>
          <w:rFonts w:cs="Arial"/>
          <w:bCs/>
        </w:rPr>
        <w:t>by used by Departure from Standard only:</w:t>
      </w:r>
    </w:p>
    <w:p w14:paraId="482B9656" w14:textId="77777777" w:rsidR="00FC5F8E" w:rsidRPr="00FC5F8E" w:rsidRDefault="00FC5F8E" w:rsidP="009D037E">
      <w:pPr>
        <w:ind w:left="680"/>
        <w:rPr>
          <w:rFonts w:cs="Arial"/>
          <w:bCs/>
        </w:rPr>
      </w:pPr>
    </w:p>
    <w:p w14:paraId="57A8B193" w14:textId="77777777" w:rsidR="00982E98" w:rsidRPr="002010BF" w:rsidRDefault="00DC58C3">
      <w:pPr>
        <w:pStyle w:val="ListParagraph"/>
        <w:numPr>
          <w:ilvl w:val="0"/>
          <w:numId w:val="4"/>
        </w:numPr>
        <w:ind w:left="1296"/>
        <w:rPr>
          <w:rFonts w:cs="Arial"/>
          <w:bCs/>
        </w:rPr>
      </w:pPr>
      <w:bookmarkStart w:id="1" w:name="_GoBack"/>
      <w:bookmarkEnd w:id="1"/>
      <w:r w:rsidRPr="00C01BD5">
        <w:rPr>
          <w:rFonts w:cs="Arial"/>
          <w:bCs/>
        </w:rPr>
        <w:t>Synthetic aggregates</w:t>
      </w:r>
      <w:r w:rsidR="001E4954" w:rsidRPr="00C01BD5">
        <w:rPr>
          <w:rFonts w:cs="Arial"/>
          <w:bCs/>
        </w:rPr>
        <w:t>, e.g.</w:t>
      </w:r>
      <w:r w:rsidRPr="00C01BD5">
        <w:rPr>
          <w:rFonts w:cs="Arial"/>
          <w:bCs/>
        </w:rPr>
        <w:t xml:space="preserve"> </w:t>
      </w:r>
      <w:r w:rsidR="00302FC4" w:rsidRPr="00C01BD5">
        <w:rPr>
          <w:rFonts w:cs="Arial"/>
          <w:bCs/>
        </w:rPr>
        <w:t>Melter</w:t>
      </w:r>
      <w:r w:rsidRPr="00C01BD5">
        <w:rPr>
          <w:rFonts w:cs="Arial"/>
          <w:bCs/>
        </w:rPr>
        <w:t xml:space="preserve"> slag.</w:t>
      </w:r>
    </w:p>
    <w:p w14:paraId="7DB13EDF" w14:textId="77777777" w:rsidR="003126ED" w:rsidRDefault="003126ED" w:rsidP="00D81FF6">
      <w:pPr>
        <w:ind w:left="576"/>
        <w:rPr>
          <w:rFonts w:cs="Arial"/>
          <w:bCs/>
        </w:rPr>
      </w:pPr>
    </w:p>
    <w:p w14:paraId="13C5F57D" w14:textId="77777777" w:rsidR="009A278D" w:rsidRDefault="00982E98">
      <w:pPr>
        <w:ind w:left="576"/>
        <w:rPr>
          <w:rFonts w:cs="Arial"/>
          <w:bCs/>
        </w:rPr>
      </w:pPr>
      <w:r>
        <w:rPr>
          <w:rFonts w:cs="Arial"/>
          <w:bCs/>
        </w:rPr>
        <w:t xml:space="preserve">For the purpose of this </w:t>
      </w:r>
      <w:r w:rsidR="009A278D">
        <w:rPr>
          <w:rFonts w:cs="Arial"/>
          <w:bCs/>
        </w:rPr>
        <w:t>specification,</w:t>
      </w:r>
      <w:r>
        <w:rPr>
          <w:rFonts w:cs="Arial"/>
          <w:bCs/>
        </w:rPr>
        <w:t xml:space="preserve"> the following </w:t>
      </w:r>
      <w:r w:rsidR="009A278D">
        <w:rPr>
          <w:rFonts w:cs="Arial"/>
          <w:bCs/>
        </w:rPr>
        <w:t>suffixes apply:</w:t>
      </w:r>
    </w:p>
    <w:p w14:paraId="2C677548" w14:textId="77777777" w:rsidR="009A278D" w:rsidRDefault="009A278D">
      <w:pPr>
        <w:ind w:left="576"/>
        <w:rPr>
          <w:rFonts w:cs="Arial"/>
          <w:bCs/>
        </w:rPr>
      </w:pPr>
    </w:p>
    <w:p w14:paraId="180B1FD4" w14:textId="77777777" w:rsidR="009A278D" w:rsidRPr="002010BF" w:rsidRDefault="001635DB" w:rsidP="0073335F">
      <w:pPr>
        <w:pStyle w:val="ListParagraph"/>
        <w:numPr>
          <w:ilvl w:val="0"/>
          <w:numId w:val="31"/>
        </w:numPr>
        <w:rPr>
          <w:rFonts w:cs="Arial"/>
          <w:bCs/>
        </w:rPr>
      </w:pPr>
      <w:r>
        <w:rPr>
          <w:rFonts w:cs="Arial"/>
          <w:bCs/>
        </w:rPr>
        <w:t>‘</w:t>
      </w:r>
      <w:r w:rsidR="009A278D" w:rsidRPr="002010BF">
        <w:rPr>
          <w:rFonts w:cs="Arial"/>
          <w:bCs/>
        </w:rPr>
        <w:t>RCC</w:t>
      </w:r>
      <w:r>
        <w:rPr>
          <w:rFonts w:cs="Arial"/>
          <w:bCs/>
        </w:rPr>
        <w:t>’</w:t>
      </w:r>
      <w:r w:rsidR="009A278D" w:rsidRPr="002010BF">
        <w:rPr>
          <w:rFonts w:cs="Arial"/>
          <w:bCs/>
        </w:rPr>
        <w:t xml:space="preserve"> stands for Recycled Crushed Concrete</w:t>
      </w:r>
      <w:r>
        <w:rPr>
          <w:rFonts w:cs="Arial"/>
          <w:bCs/>
        </w:rPr>
        <w:t>; and</w:t>
      </w:r>
    </w:p>
    <w:p w14:paraId="7DD0C53B" w14:textId="77777777" w:rsidR="009A278D" w:rsidRPr="002010BF" w:rsidRDefault="001635DB" w:rsidP="0073335F">
      <w:pPr>
        <w:pStyle w:val="ListParagraph"/>
        <w:numPr>
          <w:ilvl w:val="0"/>
          <w:numId w:val="31"/>
        </w:numPr>
        <w:rPr>
          <w:rFonts w:cs="Arial"/>
          <w:bCs/>
        </w:rPr>
      </w:pPr>
      <w:r>
        <w:rPr>
          <w:rFonts w:cs="Arial"/>
          <w:bCs/>
        </w:rPr>
        <w:t>‘</w:t>
      </w:r>
      <w:r w:rsidR="009A278D" w:rsidRPr="002010BF">
        <w:rPr>
          <w:rFonts w:cs="Arial"/>
          <w:bCs/>
        </w:rPr>
        <w:t>S</w:t>
      </w:r>
      <w:r>
        <w:rPr>
          <w:rFonts w:cs="Arial"/>
          <w:bCs/>
        </w:rPr>
        <w:t>’</w:t>
      </w:r>
      <w:r w:rsidR="009A278D" w:rsidRPr="002010BF">
        <w:rPr>
          <w:rFonts w:cs="Arial"/>
          <w:bCs/>
        </w:rPr>
        <w:t xml:space="preserve"> stands for Synthetic aggregates</w:t>
      </w:r>
      <w:r>
        <w:rPr>
          <w:rFonts w:cs="Arial"/>
          <w:bCs/>
        </w:rPr>
        <w:t>.</w:t>
      </w:r>
    </w:p>
    <w:p w14:paraId="4D2B51A2" w14:textId="77777777" w:rsidR="00982E98" w:rsidRPr="00DC58C3" w:rsidRDefault="00982E98" w:rsidP="00D81FF6">
      <w:pPr>
        <w:ind w:left="576"/>
        <w:rPr>
          <w:rFonts w:cs="Arial"/>
          <w:bCs/>
        </w:rPr>
      </w:pPr>
    </w:p>
    <w:p w14:paraId="11E78E98" w14:textId="77777777" w:rsidR="003126ED" w:rsidRDefault="00AB4798" w:rsidP="00D81FF6">
      <w:pPr>
        <w:ind w:left="576"/>
        <w:rPr>
          <w:rFonts w:cs="Arial"/>
          <w:bCs/>
        </w:rPr>
      </w:pPr>
      <w:r>
        <w:rPr>
          <w:rFonts w:cs="Arial"/>
          <w:bCs/>
        </w:rPr>
        <w:t>Recycled crushed concrete shall not exceed the percentages of foreign materials by mass as specified in NZTA M4 and shown below:</w:t>
      </w:r>
    </w:p>
    <w:p w14:paraId="7B560F6B" w14:textId="77777777" w:rsidR="00AB4798" w:rsidRDefault="00AB4798" w:rsidP="00D81FF6">
      <w:pPr>
        <w:ind w:left="576"/>
        <w:rPr>
          <w:rFonts w:cs="Arial"/>
          <w:bCs/>
        </w:rPr>
      </w:pPr>
      <w:r>
        <w:rPr>
          <w:rFonts w:cs="Arial"/>
          <w:bCs/>
        </w:rPr>
        <w:t xml:space="preserve"> </w:t>
      </w:r>
    </w:p>
    <w:p w14:paraId="2F9A7089" w14:textId="77777777" w:rsidR="00AB4798" w:rsidRDefault="00AB4798" w:rsidP="00D81FF6">
      <w:pPr>
        <w:ind w:left="576"/>
        <w:rPr>
          <w:rFonts w:cs="Arial"/>
          <w:bCs/>
        </w:rPr>
      </w:pPr>
      <w:r>
        <w:rPr>
          <w:rFonts w:cs="Arial"/>
          <w:bCs/>
        </w:rPr>
        <w:t>Type I Materials: Glass. Brick stone, ceramics and asphalt: &lt; 3%</w:t>
      </w:r>
    </w:p>
    <w:p w14:paraId="52DC0A91" w14:textId="77777777" w:rsidR="00AB4798" w:rsidRPr="00DC58C3" w:rsidRDefault="00AB4798" w:rsidP="00D81FF6">
      <w:pPr>
        <w:ind w:left="576"/>
        <w:rPr>
          <w:rFonts w:cs="Arial"/>
          <w:bCs/>
        </w:rPr>
      </w:pPr>
      <w:r>
        <w:rPr>
          <w:rFonts w:cs="Arial"/>
          <w:bCs/>
        </w:rPr>
        <w:t>Type II Materials: Plaster, clay lumps and other friable material: &lt; 1%</w:t>
      </w:r>
    </w:p>
    <w:p w14:paraId="5E8E2B80" w14:textId="77777777" w:rsidR="005B1CD1" w:rsidRDefault="00AB4798" w:rsidP="00D81FF6">
      <w:pPr>
        <w:ind w:left="576"/>
        <w:rPr>
          <w:rFonts w:cs="Arial"/>
          <w:bCs/>
        </w:rPr>
      </w:pPr>
      <w:r>
        <w:rPr>
          <w:rFonts w:cs="Arial"/>
          <w:bCs/>
        </w:rPr>
        <w:t>Type III Materials: Rubber, Plastic, Bitumen, Paper, Wood and other vegetable or decomposable matter: &lt; 0.5%</w:t>
      </w:r>
    </w:p>
    <w:p w14:paraId="0F27AAA4" w14:textId="77777777" w:rsidR="00AB4798" w:rsidRDefault="00AB4798" w:rsidP="00D81FF6">
      <w:pPr>
        <w:ind w:left="576"/>
        <w:rPr>
          <w:rFonts w:cs="Arial"/>
          <w:bCs/>
        </w:rPr>
      </w:pPr>
    </w:p>
    <w:p w14:paraId="7FCA0095" w14:textId="77777777" w:rsidR="00AB4798" w:rsidRDefault="00AB4798" w:rsidP="00D81FF6">
      <w:pPr>
        <w:ind w:left="576"/>
        <w:rPr>
          <w:rFonts w:cs="Arial"/>
          <w:bCs/>
        </w:rPr>
      </w:pPr>
      <w:r>
        <w:rPr>
          <w:rFonts w:cs="Arial"/>
          <w:bCs/>
        </w:rPr>
        <w:t>In no circumstances shall the RCC product contain any asbestos or asbestos fibre.</w:t>
      </w:r>
    </w:p>
    <w:p w14:paraId="03855E60" w14:textId="77777777" w:rsidR="00AB4798" w:rsidRDefault="00AB4798" w:rsidP="00D81FF6">
      <w:pPr>
        <w:ind w:left="576"/>
        <w:rPr>
          <w:rFonts w:cs="Arial"/>
          <w:bCs/>
        </w:rPr>
      </w:pPr>
    </w:p>
    <w:p w14:paraId="2E82414C" w14:textId="77777777" w:rsidR="00AB4798" w:rsidRDefault="00AB4798" w:rsidP="00D81FF6">
      <w:pPr>
        <w:ind w:left="576"/>
        <w:rPr>
          <w:rFonts w:cs="Arial"/>
          <w:bCs/>
        </w:rPr>
      </w:pPr>
      <w:r>
        <w:rPr>
          <w:rFonts w:cs="Arial"/>
          <w:bCs/>
        </w:rPr>
        <w:lastRenderedPageBreak/>
        <w:t>The percentages of foreign materials shall be determined by RTA Test Method T276.  All other materials must</w:t>
      </w:r>
      <w:r w:rsidRPr="00DC58C3">
        <w:rPr>
          <w:rFonts w:cs="Arial"/>
          <w:bCs/>
        </w:rPr>
        <w:t xml:space="preserve"> be clean, free from clay, all organic matter and other deleterious materials</w:t>
      </w:r>
      <w:r>
        <w:rPr>
          <w:rFonts w:cs="Arial"/>
          <w:bCs/>
        </w:rPr>
        <w:t xml:space="preserve">.  </w:t>
      </w:r>
    </w:p>
    <w:p w14:paraId="560FD1D5" w14:textId="77777777" w:rsidR="00AB4798" w:rsidRDefault="00AB4798" w:rsidP="00D81FF6">
      <w:pPr>
        <w:ind w:left="576"/>
        <w:rPr>
          <w:rFonts w:cs="Arial"/>
          <w:bCs/>
        </w:rPr>
      </w:pPr>
    </w:p>
    <w:p w14:paraId="37F1AE53" w14:textId="77777777" w:rsidR="00AB4798" w:rsidRDefault="00AB4798" w:rsidP="00D81FF6">
      <w:pPr>
        <w:ind w:left="576"/>
        <w:rPr>
          <w:rFonts w:cs="Arial"/>
          <w:bCs/>
        </w:rPr>
      </w:pPr>
      <w:r>
        <w:rPr>
          <w:rFonts w:cs="Arial"/>
          <w:bCs/>
        </w:rPr>
        <w:t>Testing for foreign materials shall be at the minimum sampling rate for production property tests.</w:t>
      </w:r>
    </w:p>
    <w:p w14:paraId="4DB966BD" w14:textId="77777777" w:rsidR="00AB4798" w:rsidRDefault="00AB4798" w:rsidP="00D81FF6">
      <w:pPr>
        <w:ind w:left="576"/>
        <w:rPr>
          <w:rFonts w:cs="Arial"/>
          <w:bCs/>
        </w:rPr>
      </w:pPr>
    </w:p>
    <w:p w14:paraId="19C92C27" w14:textId="77777777" w:rsidR="00C95208" w:rsidRDefault="00C95208" w:rsidP="00D81FF6">
      <w:pPr>
        <w:pStyle w:val="ListParagraph"/>
        <w:numPr>
          <w:ilvl w:val="1"/>
          <w:numId w:val="14"/>
        </w:numPr>
        <w:rPr>
          <w:rFonts w:cs="Arial"/>
          <w:b/>
          <w:bCs/>
        </w:rPr>
      </w:pPr>
      <w:r w:rsidRPr="00D81FF6">
        <w:rPr>
          <w:rFonts w:cs="Arial"/>
          <w:b/>
          <w:bCs/>
        </w:rPr>
        <w:t>Sampling and Testing</w:t>
      </w:r>
    </w:p>
    <w:p w14:paraId="55AF973A" w14:textId="77777777" w:rsidR="00C95208" w:rsidRDefault="00C95208" w:rsidP="00C95208">
      <w:pPr>
        <w:rPr>
          <w:rFonts w:cs="Arial"/>
          <w:b/>
          <w:bCs/>
        </w:rPr>
      </w:pPr>
    </w:p>
    <w:p w14:paraId="4C497BB7" w14:textId="77777777" w:rsidR="00C95208" w:rsidRDefault="00C95208" w:rsidP="00D81FF6">
      <w:pPr>
        <w:ind w:left="576"/>
        <w:rPr>
          <w:rFonts w:cs="Arial"/>
          <w:bCs/>
        </w:rPr>
      </w:pPr>
      <w:r>
        <w:rPr>
          <w:rFonts w:cs="Arial"/>
          <w:bCs/>
        </w:rPr>
        <w:t xml:space="preserve">All sampling and testing </w:t>
      </w:r>
      <w:r w:rsidR="001E4954">
        <w:rPr>
          <w:rFonts w:cs="Arial"/>
          <w:bCs/>
        </w:rPr>
        <w:t xml:space="preserve">must </w:t>
      </w:r>
      <w:r>
        <w:rPr>
          <w:rFonts w:cs="Arial"/>
          <w:bCs/>
        </w:rPr>
        <w:t xml:space="preserve">be performed by an IANZ accredited laboratory that is certified to undertake the relevant tests.  All aggregates that do not comply with this specification </w:t>
      </w:r>
      <w:r w:rsidR="001E4954">
        <w:rPr>
          <w:rFonts w:cs="Arial"/>
          <w:bCs/>
        </w:rPr>
        <w:t xml:space="preserve">must either </w:t>
      </w:r>
      <w:r>
        <w:rPr>
          <w:rFonts w:cs="Arial"/>
          <w:bCs/>
        </w:rPr>
        <w:t>be tested as agreed by the Engineer for consideration as a variation to this specification</w:t>
      </w:r>
      <w:r w:rsidR="001E4954">
        <w:rPr>
          <w:rFonts w:cs="Arial"/>
          <w:bCs/>
        </w:rPr>
        <w:t>,</w:t>
      </w:r>
      <w:r>
        <w:rPr>
          <w:rFonts w:cs="Arial"/>
          <w:bCs/>
        </w:rPr>
        <w:t xml:space="preserve"> or be otherwise rejected.</w:t>
      </w:r>
    </w:p>
    <w:p w14:paraId="3A1BE7AF" w14:textId="77777777" w:rsidR="00C95208" w:rsidRDefault="00C95208" w:rsidP="00D81FF6">
      <w:pPr>
        <w:ind w:left="576"/>
        <w:rPr>
          <w:rFonts w:cs="Arial"/>
          <w:bCs/>
        </w:rPr>
      </w:pPr>
    </w:p>
    <w:p w14:paraId="5B93F3FF" w14:textId="77777777" w:rsidR="00C95208" w:rsidRDefault="00C95208" w:rsidP="00D81FF6">
      <w:pPr>
        <w:ind w:left="576"/>
        <w:rPr>
          <w:rFonts w:cs="Arial"/>
          <w:bCs/>
        </w:rPr>
      </w:pPr>
      <w:r>
        <w:rPr>
          <w:rFonts w:cs="Arial"/>
          <w:bCs/>
        </w:rPr>
        <w:t>For Source Property Tests and Sampling</w:t>
      </w:r>
      <w:r w:rsidR="001E4954">
        <w:rPr>
          <w:rFonts w:cs="Arial"/>
          <w:bCs/>
        </w:rPr>
        <w:t>,</w:t>
      </w:r>
      <w:r>
        <w:rPr>
          <w:rFonts w:cs="Arial"/>
          <w:bCs/>
        </w:rPr>
        <w:t xml:space="preserve"> refer to </w:t>
      </w:r>
      <w:r w:rsidR="00E1065A">
        <w:rPr>
          <w:rFonts w:cs="Arial"/>
          <w:bCs/>
        </w:rPr>
        <w:t>TNZ</w:t>
      </w:r>
      <w:r>
        <w:rPr>
          <w:rFonts w:cs="Arial"/>
          <w:bCs/>
        </w:rPr>
        <w:t xml:space="preserve"> M/4 Clause 3.2</w:t>
      </w:r>
    </w:p>
    <w:p w14:paraId="56046C28" w14:textId="77777777" w:rsidR="00C724D4" w:rsidRDefault="00C95208" w:rsidP="0073335F">
      <w:pPr>
        <w:ind w:firstLine="576"/>
      </w:pPr>
      <w:r>
        <w:rPr>
          <w:rFonts w:cs="Arial"/>
          <w:bCs/>
        </w:rPr>
        <w:t>For Production Property Tests</w:t>
      </w:r>
      <w:r w:rsidR="001E4954">
        <w:rPr>
          <w:rFonts w:cs="Arial"/>
          <w:bCs/>
        </w:rPr>
        <w:t>,</w:t>
      </w:r>
      <w:r>
        <w:rPr>
          <w:rFonts w:cs="Arial"/>
          <w:bCs/>
        </w:rPr>
        <w:t xml:space="preserve"> refer to </w:t>
      </w:r>
      <w:r w:rsidR="00E1065A">
        <w:rPr>
          <w:rFonts w:cs="Arial"/>
          <w:bCs/>
        </w:rPr>
        <w:t>TNZ</w:t>
      </w:r>
      <w:r>
        <w:rPr>
          <w:rFonts w:cs="Arial"/>
          <w:bCs/>
        </w:rPr>
        <w:t xml:space="preserve"> M/4 Clause 4.2</w:t>
      </w:r>
    </w:p>
    <w:p w14:paraId="02B6114D" w14:textId="77777777" w:rsidR="001651D1" w:rsidRDefault="001651D1" w:rsidP="0073335F">
      <w:pPr>
        <w:ind w:left="576"/>
      </w:pPr>
    </w:p>
    <w:p w14:paraId="1DC2777D" w14:textId="77777777" w:rsidR="00C724D4" w:rsidRDefault="00C724D4" w:rsidP="0073335F">
      <w:pPr>
        <w:ind w:left="576"/>
      </w:pPr>
      <w:r>
        <w:t>Each of the criteria shall be tested for once per 1000m3 of supply per contract.</w:t>
      </w:r>
    </w:p>
    <w:p w14:paraId="486EB8F3" w14:textId="77777777" w:rsidR="00C724D4" w:rsidRDefault="00C724D4" w:rsidP="0073335F">
      <w:pPr>
        <w:ind w:left="576"/>
      </w:pPr>
    </w:p>
    <w:p w14:paraId="5ABA1825" w14:textId="77777777" w:rsidR="001B6589" w:rsidRDefault="001B6589" w:rsidP="0073335F">
      <w:pPr>
        <w:ind w:left="576"/>
        <w:rPr>
          <w:rFonts w:cs="Arial"/>
          <w:b/>
          <w:bCs/>
        </w:rPr>
      </w:pPr>
      <w:r w:rsidRPr="004A20ED">
        <w:rPr>
          <w:rFonts w:cs="Arial"/>
          <w:b/>
          <w:bCs/>
        </w:rPr>
        <w:t>Special Considerations</w:t>
      </w:r>
    </w:p>
    <w:p w14:paraId="303D236D" w14:textId="77777777" w:rsidR="001B6589" w:rsidRDefault="001B6589" w:rsidP="004A20ED">
      <w:pPr>
        <w:pStyle w:val="ListParagraph"/>
        <w:ind w:left="576"/>
        <w:rPr>
          <w:rFonts w:cs="Arial"/>
          <w:b/>
          <w:bCs/>
        </w:rPr>
      </w:pPr>
    </w:p>
    <w:p w14:paraId="3484DA39" w14:textId="77777777" w:rsidR="004A20ED" w:rsidRPr="004A20ED" w:rsidRDefault="004A20ED" w:rsidP="004A20ED">
      <w:pPr>
        <w:ind w:left="576"/>
        <w:rPr>
          <w:rFonts w:cs="Arial"/>
          <w:bCs/>
        </w:rPr>
      </w:pPr>
      <w:r w:rsidRPr="004A20ED">
        <w:rPr>
          <w:rFonts w:cs="Arial"/>
          <w:bCs/>
        </w:rPr>
        <w:t xml:space="preserve">Where </w:t>
      </w:r>
      <w:r w:rsidR="008540BD">
        <w:rPr>
          <w:rFonts w:cs="Arial"/>
          <w:bCs/>
        </w:rPr>
        <w:t>recycled or synthetic</w:t>
      </w:r>
      <w:r w:rsidR="008540BD" w:rsidRPr="004A20ED">
        <w:rPr>
          <w:rFonts w:cs="Arial"/>
          <w:bCs/>
        </w:rPr>
        <w:t xml:space="preserve"> </w:t>
      </w:r>
      <w:r w:rsidRPr="004A20ED">
        <w:rPr>
          <w:rFonts w:cs="Arial"/>
          <w:bCs/>
        </w:rPr>
        <w:t>aggregates are used in granular base course applications in conjunction with</w:t>
      </w:r>
      <w:r>
        <w:rPr>
          <w:rFonts w:cs="Arial"/>
          <w:bCs/>
        </w:rPr>
        <w:t xml:space="preserve"> </w:t>
      </w:r>
      <w:r w:rsidRPr="004A20ED">
        <w:rPr>
          <w:rFonts w:cs="Arial"/>
          <w:bCs/>
        </w:rPr>
        <w:t>sub drains, the following procedures are recommended to reduce the likelihood of leachate</w:t>
      </w:r>
      <w:r>
        <w:rPr>
          <w:rFonts w:cs="Arial"/>
          <w:bCs/>
        </w:rPr>
        <w:t xml:space="preserve"> </w:t>
      </w:r>
      <w:r w:rsidRPr="004A20ED">
        <w:rPr>
          <w:rFonts w:cs="Arial"/>
          <w:bCs/>
        </w:rPr>
        <w:t>precipitates clogging the drainage system:</w:t>
      </w:r>
    </w:p>
    <w:p w14:paraId="67B49D70" w14:textId="77777777" w:rsidR="004A20ED" w:rsidRPr="004A20ED" w:rsidRDefault="004A20ED" w:rsidP="004A20ED">
      <w:pPr>
        <w:ind w:left="576"/>
        <w:rPr>
          <w:rFonts w:cs="Arial"/>
          <w:bCs/>
        </w:rPr>
      </w:pPr>
    </w:p>
    <w:p w14:paraId="1708BEA3" w14:textId="77777777" w:rsidR="004A20ED" w:rsidRPr="004A20ED" w:rsidRDefault="004A20ED" w:rsidP="004A20ED">
      <w:pPr>
        <w:pStyle w:val="ListParagraph"/>
        <w:numPr>
          <w:ilvl w:val="0"/>
          <w:numId w:val="25"/>
        </w:numPr>
        <w:rPr>
          <w:rFonts w:cs="Arial"/>
          <w:bCs/>
        </w:rPr>
      </w:pPr>
      <w:r w:rsidRPr="004A20ED">
        <w:rPr>
          <w:rFonts w:cs="Arial"/>
          <w:bCs/>
        </w:rPr>
        <w:t>Wash the processed RCM aggregates to remove dust from the coarse particles.</w:t>
      </w:r>
    </w:p>
    <w:p w14:paraId="45862ABD" w14:textId="77777777" w:rsidR="00B43C33" w:rsidRPr="00C11687" w:rsidRDefault="004A20ED" w:rsidP="00BE4A97">
      <w:pPr>
        <w:pStyle w:val="ListParagraph"/>
        <w:numPr>
          <w:ilvl w:val="0"/>
          <w:numId w:val="25"/>
        </w:numPr>
        <w:jc w:val="left"/>
        <w:rPr>
          <w:rFonts w:cs="Arial"/>
          <w:b/>
          <w:bCs/>
          <w:i/>
          <w:u w:val="single"/>
        </w:rPr>
      </w:pPr>
      <w:r w:rsidRPr="00337C79">
        <w:rPr>
          <w:rFonts w:cs="Arial"/>
          <w:bCs/>
        </w:rPr>
        <w:t>E</w:t>
      </w:r>
      <w:r w:rsidRPr="00123FE7">
        <w:rPr>
          <w:rFonts w:cs="Arial"/>
          <w:bCs/>
        </w:rPr>
        <w:t>nsure that any geotextile fabric surrounding the drainage trenches (containing the sub drains) does not intersect the drainage path from the base course (to avoid potential plugging with fines).</w:t>
      </w:r>
    </w:p>
    <w:p w14:paraId="47225EFD" w14:textId="77777777" w:rsidR="008540BD" w:rsidRDefault="008540BD" w:rsidP="00C11687">
      <w:pPr>
        <w:jc w:val="left"/>
        <w:rPr>
          <w:rFonts w:cs="Arial"/>
          <w:b/>
          <w:bCs/>
          <w:i/>
          <w:u w:val="single"/>
        </w:rPr>
      </w:pPr>
    </w:p>
    <w:p w14:paraId="0CA2F0F2" w14:textId="77777777" w:rsidR="008540BD" w:rsidRPr="008540BD" w:rsidRDefault="008540BD" w:rsidP="00C11687">
      <w:pPr>
        <w:ind w:left="576"/>
        <w:rPr>
          <w:rFonts w:cs="Arial"/>
          <w:bCs/>
        </w:rPr>
      </w:pPr>
      <w:r w:rsidRPr="00C11687">
        <w:rPr>
          <w:rFonts w:cs="Arial"/>
          <w:bCs/>
        </w:rPr>
        <w:t>The specific requirements for the storage of recycled or synthetic aggregates shall be detailed by the contractor as part of the project specific CEMP.</w:t>
      </w:r>
    </w:p>
    <w:p w14:paraId="62023001" w14:textId="77777777" w:rsidR="001651D1" w:rsidRPr="0073335F" w:rsidRDefault="001651D1" w:rsidP="0073335F">
      <w:pPr>
        <w:jc w:val="left"/>
        <w:rPr>
          <w:rFonts w:cs="Arial"/>
          <w:b/>
          <w:bCs/>
          <w:i/>
          <w:u w:val="single"/>
        </w:rPr>
      </w:pPr>
    </w:p>
    <w:p w14:paraId="08F88A22" w14:textId="77777777" w:rsidR="00B43C33" w:rsidRPr="00DA0CC5" w:rsidRDefault="00B43C33" w:rsidP="00BE4A97">
      <w:pPr>
        <w:pStyle w:val="ListParagraph"/>
        <w:numPr>
          <w:ilvl w:val="1"/>
          <w:numId w:val="14"/>
        </w:numPr>
        <w:rPr>
          <w:b/>
        </w:rPr>
      </w:pPr>
      <w:r w:rsidRPr="00DA0CC5">
        <w:rPr>
          <w:b/>
        </w:rPr>
        <w:t>Environmental Properties</w:t>
      </w:r>
    </w:p>
    <w:p w14:paraId="41D7DFD1" w14:textId="77777777" w:rsidR="007D20B2" w:rsidRDefault="007D20B2" w:rsidP="00BE4A97">
      <w:pPr>
        <w:ind w:left="576"/>
      </w:pPr>
    </w:p>
    <w:p w14:paraId="11B227E0" w14:textId="77777777" w:rsidR="008540BD" w:rsidRDefault="008540BD">
      <w:pPr>
        <w:ind w:left="576"/>
      </w:pPr>
      <w:r>
        <w:t>All aggregates shall comply with the following principles for environmental control:</w:t>
      </w:r>
    </w:p>
    <w:p w14:paraId="7AB072C5" w14:textId="77777777" w:rsidR="008540BD" w:rsidRDefault="008540BD" w:rsidP="00C11687">
      <w:pPr>
        <w:pStyle w:val="ListParagraph"/>
        <w:numPr>
          <w:ilvl w:val="0"/>
          <w:numId w:val="28"/>
        </w:numPr>
        <w:spacing w:before="100" w:beforeAutospacing="1" w:after="100" w:afterAutospacing="1"/>
        <w:ind w:left="1293" w:hanging="357"/>
        <w:contextualSpacing w:val="0"/>
      </w:pPr>
      <w:r>
        <w:t>Any aggregate that meets the MfE guideline document ‘A Guide to the Management of Cleanfills (2002)’ are considered to be a permitted activity under the</w:t>
      </w:r>
      <w:r w:rsidR="000C174A">
        <w:t xml:space="preserve"> </w:t>
      </w:r>
      <w:r w:rsidR="00F2096A">
        <w:t>Auckland Unitary Plan (2016)</w:t>
      </w:r>
      <w:r>
        <w:t>;</w:t>
      </w:r>
    </w:p>
    <w:p w14:paraId="5E2FEAD2" w14:textId="77777777" w:rsidR="008540BD" w:rsidRDefault="008540BD" w:rsidP="00C11687">
      <w:pPr>
        <w:pStyle w:val="ListParagraph"/>
        <w:numPr>
          <w:ilvl w:val="0"/>
          <w:numId w:val="28"/>
        </w:numPr>
        <w:spacing w:before="100" w:beforeAutospacing="1" w:after="100" w:afterAutospacing="1"/>
        <w:ind w:left="1293" w:hanging="357"/>
        <w:contextualSpacing w:val="0"/>
      </w:pPr>
      <w:r>
        <w:t xml:space="preserve">Any aggregate that exceeds the </w:t>
      </w:r>
      <w:proofErr w:type="spellStart"/>
      <w:r w:rsidR="00F2096A">
        <w:t>cleanfill</w:t>
      </w:r>
      <w:proofErr w:type="spellEnd"/>
      <w:r w:rsidR="00F2096A">
        <w:t xml:space="preserve"> acceptance criteria (Class 4 Landfill) set out in Waste Management Institute guideline document ‘Technical Guidelines for Disposal to Land’ (2016)</w:t>
      </w:r>
      <w:r>
        <w:t xml:space="preserve"> but not the requirements of Table 1 below shall require a consent for the handling and placement of the aggregate;</w:t>
      </w:r>
    </w:p>
    <w:p w14:paraId="6F5072D9" w14:textId="77777777" w:rsidR="008540BD" w:rsidRPr="0073335F" w:rsidRDefault="008540BD" w:rsidP="00C11687">
      <w:pPr>
        <w:pStyle w:val="ListParagraph"/>
        <w:numPr>
          <w:ilvl w:val="0"/>
          <w:numId w:val="28"/>
        </w:numPr>
        <w:spacing w:before="100" w:beforeAutospacing="1" w:after="100" w:afterAutospacing="1"/>
        <w:ind w:left="1293" w:hanging="357"/>
        <w:contextualSpacing w:val="0"/>
      </w:pPr>
      <w:r w:rsidRPr="00C724D4">
        <w:t xml:space="preserve">Any aggregate that exceeds the requirements of Table 1 below requires a consent for the handling, placement and </w:t>
      </w:r>
      <w:proofErr w:type="gramStart"/>
      <w:r w:rsidRPr="00C724D4">
        <w:t>long term</w:t>
      </w:r>
      <w:proofErr w:type="gramEnd"/>
      <w:r w:rsidRPr="00C724D4">
        <w:t xml:space="preserve"> discharge of the aggregate.</w:t>
      </w:r>
      <w:r w:rsidR="005D0B37" w:rsidRPr="00C724D4">
        <w:t xml:space="preserve">  </w:t>
      </w:r>
      <w:r w:rsidR="005D0B37" w:rsidRPr="0073335F">
        <w:t xml:space="preserve">Any aggregate that exceeds this requirement will require explicit approval from </w:t>
      </w:r>
      <w:r w:rsidR="00820300" w:rsidRPr="0073335F">
        <w:t xml:space="preserve">the </w:t>
      </w:r>
      <w:r w:rsidR="005D0B37" w:rsidRPr="0073335F">
        <w:t xml:space="preserve">Auckland Transport </w:t>
      </w:r>
      <w:r w:rsidR="00820300" w:rsidRPr="0073335F">
        <w:t xml:space="preserve">Chief Engineer </w:t>
      </w:r>
      <w:r w:rsidR="005D0B37" w:rsidRPr="0073335F">
        <w:t>before a consent is lodged for the use of the material.</w:t>
      </w:r>
    </w:p>
    <w:p w14:paraId="7C52D2A2" w14:textId="77777777" w:rsidR="00B43C33" w:rsidRDefault="00F2096A" w:rsidP="00BE4A97">
      <w:pPr>
        <w:ind w:left="576"/>
      </w:pPr>
      <w:r>
        <w:t>All virgin aggregate shall be sourced in accordance with Table 6.</w:t>
      </w:r>
      <w:r w:rsidR="000C174A">
        <w:t>1</w:t>
      </w:r>
      <w:r>
        <w:t>, Accepted Waste Types in Waste Management Institute New Zealand guideline document ‘Technical Guidelines for Disposal to Land (2016).</w:t>
      </w:r>
      <w:r w:rsidR="00B43C33">
        <w:t xml:space="preserve"> </w:t>
      </w:r>
    </w:p>
    <w:p w14:paraId="10678EF6" w14:textId="77777777" w:rsidR="007D20B2" w:rsidRDefault="007D20B2" w:rsidP="00BE4A97">
      <w:pPr>
        <w:ind w:left="576"/>
      </w:pPr>
    </w:p>
    <w:p w14:paraId="6FE41B74" w14:textId="77777777" w:rsidR="00F2096A" w:rsidRDefault="00F2096A" w:rsidP="00F2096A">
      <w:pPr>
        <w:ind w:left="576"/>
        <w:rPr>
          <w:highlight w:val="yellow"/>
        </w:rPr>
      </w:pPr>
      <w:r>
        <w:t>Recycled and synthetic aggregates that cannot achieve requirements in Table 6.1 of Waste Management Institute New Zealand guideline document ‘Technical Guidelines for Disposal to Land (2016) for Class 4 Landfills (Appendix G) shall be in accordance with Table 1 of this specification and a consent for the handling and placement must be sought from Auckland Council.</w:t>
      </w:r>
      <w:r w:rsidRPr="00C11687">
        <w:rPr>
          <w:highlight w:val="yellow"/>
        </w:rPr>
        <w:t xml:space="preserve"> </w:t>
      </w:r>
    </w:p>
    <w:p w14:paraId="1CFE11CD" w14:textId="77777777" w:rsidR="00886FC0" w:rsidRDefault="00886FC0" w:rsidP="00BE4A97">
      <w:pPr>
        <w:ind w:left="576"/>
        <w:rPr>
          <w:highlight w:val="yellow"/>
        </w:rPr>
      </w:pPr>
    </w:p>
    <w:p w14:paraId="59FDA53C" w14:textId="77777777" w:rsidR="001651D1" w:rsidRDefault="001651D1" w:rsidP="00BE4A97">
      <w:pPr>
        <w:ind w:left="576"/>
        <w:rPr>
          <w:highlight w:val="yellow"/>
        </w:rPr>
      </w:pPr>
      <w:r>
        <w:rPr>
          <w:highlight w:val="yellow"/>
        </w:rPr>
        <w:br w:type="page"/>
      </w:r>
    </w:p>
    <w:p w14:paraId="72B8DEBD" w14:textId="77777777" w:rsidR="00886FC0" w:rsidRPr="00886FC0" w:rsidRDefault="00886FC0" w:rsidP="00886FC0">
      <w:pPr>
        <w:kinsoku w:val="0"/>
        <w:overflowPunct w:val="0"/>
        <w:autoSpaceDE w:val="0"/>
        <w:autoSpaceDN w:val="0"/>
        <w:adjustRightInd w:val="0"/>
        <w:spacing w:before="6"/>
        <w:jc w:val="left"/>
        <w:rPr>
          <w:rFonts w:ascii="Times New Roman" w:hAnsi="Times New Roman"/>
          <w:sz w:val="2"/>
          <w:szCs w:val="2"/>
          <w:lang w:val="en-NZ" w:eastAsia="en-GB"/>
        </w:rPr>
      </w:pPr>
    </w:p>
    <w:tbl>
      <w:tblPr>
        <w:tblW w:w="0" w:type="auto"/>
        <w:jc w:val="center"/>
        <w:tblBorders>
          <w:top w:val="single" w:sz="4" w:space="0" w:color="CAAF90"/>
          <w:left w:val="single" w:sz="4" w:space="0" w:color="CAAF90"/>
          <w:bottom w:val="single" w:sz="4" w:space="0" w:color="CAAF90"/>
          <w:right w:val="single" w:sz="4" w:space="0" w:color="CAAF90"/>
          <w:insideH w:val="single" w:sz="4" w:space="0" w:color="CAAF90"/>
          <w:insideV w:val="single" w:sz="4" w:space="0" w:color="CAAF90"/>
        </w:tblBorders>
        <w:shd w:val="clear" w:color="auto" w:fill="FFFFFF" w:themeFill="background1"/>
        <w:tblLayout w:type="fixed"/>
        <w:tblCellMar>
          <w:left w:w="0" w:type="dxa"/>
          <w:right w:w="0" w:type="dxa"/>
        </w:tblCellMar>
        <w:tblLook w:val="0000" w:firstRow="0" w:lastRow="0" w:firstColumn="0" w:lastColumn="0" w:noHBand="0" w:noVBand="0"/>
      </w:tblPr>
      <w:tblGrid>
        <w:gridCol w:w="2655"/>
        <w:gridCol w:w="3397"/>
      </w:tblGrid>
      <w:tr w:rsidR="00C01BD5" w:rsidRPr="00886FC0" w14:paraId="3FD4CA79" w14:textId="77777777" w:rsidTr="00C11687">
        <w:trPr>
          <w:trHeight w:hRule="exact" w:val="345"/>
          <w:jc w:val="center"/>
        </w:trPr>
        <w:tc>
          <w:tcPr>
            <w:tcW w:w="2655" w:type="dxa"/>
            <w:shd w:val="clear" w:color="auto" w:fill="FFFFFF" w:themeFill="background1"/>
          </w:tcPr>
          <w:p w14:paraId="3945E0BC" w14:textId="77777777" w:rsidR="00C01BD5" w:rsidRPr="00C11687" w:rsidRDefault="00C01BD5" w:rsidP="00C11687">
            <w:pPr>
              <w:spacing w:before="60" w:after="60"/>
              <w:jc w:val="center"/>
              <w:rPr>
                <w:rFonts w:eastAsiaTheme="minorHAnsi" w:cs="Arial"/>
                <w:spacing w:val="-2"/>
              </w:rPr>
            </w:pPr>
          </w:p>
        </w:tc>
        <w:tc>
          <w:tcPr>
            <w:tcW w:w="3397" w:type="dxa"/>
            <w:shd w:val="clear" w:color="auto" w:fill="FFFFFF" w:themeFill="background1"/>
          </w:tcPr>
          <w:p w14:paraId="48CB71AD"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Permitted Activity Soil Criteria (mg/kg)</w:t>
            </w:r>
          </w:p>
        </w:tc>
      </w:tr>
      <w:tr w:rsidR="00C01BD5" w:rsidRPr="00886FC0" w14:paraId="7F1C5518" w14:textId="77777777" w:rsidTr="00C11687">
        <w:trPr>
          <w:trHeight w:hRule="exact" w:val="345"/>
          <w:jc w:val="center"/>
        </w:trPr>
        <w:tc>
          <w:tcPr>
            <w:tcW w:w="2655" w:type="dxa"/>
            <w:shd w:val="clear" w:color="auto" w:fill="FFFFFF" w:themeFill="background1"/>
          </w:tcPr>
          <w:p w14:paraId="61684884" w14:textId="77777777" w:rsidR="00C01BD5" w:rsidRPr="00C11687" w:rsidRDefault="00C01BD5" w:rsidP="00C11687">
            <w:pPr>
              <w:spacing w:before="60" w:after="60"/>
              <w:jc w:val="center"/>
              <w:rPr>
                <w:rFonts w:eastAsiaTheme="minorHAnsi" w:cs="Arial"/>
                <w:spacing w:val="-2"/>
              </w:rPr>
            </w:pPr>
          </w:p>
        </w:tc>
        <w:tc>
          <w:tcPr>
            <w:tcW w:w="3397" w:type="dxa"/>
            <w:shd w:val="clear" w:color="auto" w:fill="FFFFFF" w:themeFill="background1"/>
          </w:tcPr>
          <w:p w14:paraId="78B2D182"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Discharge</w:t>
            </w:r>
          </w:p>
        </w:tc>
      </w:tr>
      <w:tr w:rsidR="00C01BD5" w:rsidRPr="00886FC0" w14:paraId="595BAB45" w14:textId="77777777" w:rsidTr="00C11687">
        <w:trPr>
          <w:trHeight w:hRule="exact" w:val="351"/>
          <w:jc w:val="center"/>
        </w:trPr>
        <w:tc>
          <w:tcPr>
            <w:tcW w:w="2655" w:type="dxa"/>
            <w:shd w:val="clear" w:color="auto" w:fill="FFFFFF" w:themeFill="background1"/>
          </w:tcPr>
          <w:p w14:paraId="7CF97712"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Arsenic</w:t>
            </w:r>
          </w:p>
        </w:tc>
        <w:tc>
          <w:tcPr>
            <w:tcW w:w="3397" w:type="dxa"/>
            <w:shd w:val="clear" w:color="auto" w:fill="FFFFFF" w:themeFill="background1"/>
          </w:tcPr>
          <w:p w14:paraId="0959E966"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100.0</w:t>
            </w:r>
          </w:p>
        </w:tc>
      </w:tr>
      <w:tr w:rsidR="00C01BD5" w:rsidRPr="00886FC0" w14:paraId="5B025D9D" w14:textId="77777777" w:rsidTr="00C11687">
        <w:trPr>
          <w:trHeight w:hRule="exact" w:val="553"/>
          <w:jc w:val="center"/>
        </w:trPr>
        <w:tc>
          <w:tcPr>
            <w:tcW w:w="2655" w:type="dxa"/>
            <w:shd w:val="clear" w:color="auto" w:fill="FFFFFF" w:themeFill="background1"/>
          </w:tcPr>
          <w:p w14:paraId="2CC65F44"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Benzo(a) Pyrene (equivalent)</w:t>
            </w:r>
          </w:p>
        </w:tc>
        <w:tc>
          <w:tcPr>
            <w:tcW w:w="3397" w:type="dxa"/>
            <w:shd w:val="clear" w:color="auto" w:fill="FFFFFF" w:themeFill="background1"/>
          </w:tcPr>
          <w:p w14:paraId="51418E71" w14:textId="77777777" w:rsidR="00C01BD5" w:rsidRPr="00C11687" w:rsidRDefault="00F2096A" w:rsidP="00C11687">
            <w:pPr>
              <w:spacing w:before="60" w:after="60"/>
              <w:jc w:val="center"/>
              <w:rPr>
                <w:rFonts w:eastAsiaTheme="minorHAnsi" w:cs="Arial"/>
                <w:spacing w:val="-2"/>
              </w:rPr>
            </w:pPr>
            <w:r>
              <w:rPr>
                <w:rFonts w:eastAsiaTheme="minorHAnsi" w:cs="Arial"/>
                <w:spacing w:val="-2"/>
              </w:rPr>
              <w:t>20</w:t>
            </w:r>
          </w:p>
        </w:tc>
      </w:tr>
      <w:tr w:rsidR="00C01BD5" w:rsidRPr="00886FC0" w14:paraId="2535E29C" w14:textId="77777777" w:rsidTr="00C11687">
        <w:trPr>
          <w:trHeight w:hRule="exact" w:val="351"/>
          <w:jc w:val="center"/>
        </w:trPr>
        <w:tc>
          <w:tcPr>
            <w:tcW w:w="2655" w:type="dxa"/>
            <w:shd w:val="clear" w:color="auto" w:fill="FFFFFF" w:themeFill="background1"/>
          </w:tcPr>
          <w:p w14:paraId="04CE44B4"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Cadmium</w:t>
            </w:r>
          </w:p>
        </w:tc>
        <w:tc>
          <w:tcPr>
            <w:tcW w:w="3397" w:type="dxa"/>
            <w:shd w:val="clear" w:color="auto" w:fill="FFFFFF" w:themeFill="background1"/>
          </w:tcPr>
          <w:p w14:paraId="782E59BF"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7.5</w:t>
            </w:r>
          </w:p>
        </w:tc>
      </w:tr>
      <w:tr w:rsidR="00C01BD5" w:rsidRPr="00886FC0" w14:paraId="3A8133C7" w14:textId="77777777" w:rsidTr="00C11687">
        <w:trPr>
          <w:trHeight w:hRule="exact" w:val="351"/>
          <w:jc w:val="center"/>
        </w:trPr>
        <w:tc>
          <w:tcPr>
            <w:tcW w:w="2655" w:type="dxa"/>
            <w:shd w:val="clear" w:color="auto" w:fill="FFFFFF" w:themeFill="background1"/>
          </w:tcPr>
          <w:p w14:paraId="1F4335A5"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Chromium (total)</w:t>
            </w:r>
          </w:p>
        </w:tc>
        <w:tc>
          <w:tcPr>
            <w:tcW w:w="3397" w:type="dxa"/>
            <w:shd w:val="clear" w:color="auto" w:fill="FFFFFF" w:themeFill="background1"/>
          </w:tcPr>
          <w:p w14:paraId="706DAC8B"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400.0</w:t>
            </w:r>
          </w:p>
        </w:tc>
      </w:tr>
      <w:tr w:rsidR="00C01BD5" w:rsidRPr="00886FC0" w14:paraId="5E7E22B8" w14:textId="77777777" w:rsidTr="00C11687">
        <w:trPr>
          <w:trHeight w:hRule="exact" w:val="351"/>
          <w:jc w:val="center"/>
        </w:trPr>
        <w:tc>
          <w:tcPr>
            <w:tcW w:w="2655" w:type="dxa"/>
            <w:shd w:val="clear" w:color="auto" w:fill="FFFFFF" w:themeFill="background1"/>
          </w:tcPr>
          <w:p w14:paraId="09AC26B3"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Copper</w:t>
            </w:r>
          </w:p>
        </w:tc>
        <w:tc>
          <w:tcPr>
            <w:tcW w:w="3397" w:type="dxa"/>
            <w:shd w:val="clear" w:color="auto" w:fill="FFFFFF" w:themeFill="background1"/>
          </w:tcPr>
          <w:p w14:paraId="2C55467E"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325.0</w:t>
            </w:r>
          </w:p>
        </w:tc>
      </w:tr>
      <w:tr w:rsidR="00C01BD5" w:rsidRPr="00886FC0" w14:paraId="3820E103" w14:textId="77777777" w:rsidTr="00C11687">
        <w:trPr>
          <w:trHeight w:hRule="exact" w:val="351"/>
          <w:jc w:val="center"/>
        </w:trPr>
        <w:tc>
          <w:tcPr>
            <w:tcW w:w="2655" w:type="dxa"/>
            <w:shd w:val="clear" w:color="auto" w:fill="FFFFFF" w:themeFill="background1"/>
          </w:tcPr>
          <w:p w14:paraId="2806C99B"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Total DDT1</w:t>
            </w:r>
          </w:p>
        </w:tc>
        <w:tc>
          <w:tcPr>
            <w:tcW w:w="3397" w:type="dxa"/>
            <w:shd w:val="clear" w:color="auto" w:fill="FFFFFF" w:themeFill="background1"/>
          </w:tcPr>
          <w:p w14:paraId="27711434"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12 or 0.72</w:t>
            </w:r>
          </w:p>
        </w:tc>
      </w:tr>
      <w:tr w:rsidR="00C01BD5" w:rsidRPr="00886FC0" w14:paraId="07B1D2C4" w14:textId="77777777" w:rsidTr="00C11687">
        <w:trPr>
          <w:trHeight w:hRule="exact" w:val="351"/>
          <w:jc w:val="center"/>
        </w:trPr>
        <w:tc>
          <w:tcPr>
            <w:tcW w:w="2655" w:type="dxa"/>
            <w:shd w:val="clear" w:color="auto" w:fill="FFFFFF" w:themeFill="background1"/>
          </w:tcPr>
          <w:p w14:paraId="60650CED"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Lead</w:t>
            </w:r>
          </w:p>
        </w:tc>
        <w:tc>
          <w:tcPr>
            <w:tcW w:w="3397" w:type="dxa"/>
            <w:shd w:val="clear" w:color="auto" w:fill="FFFFFF" w:themeFill="background1"/>
          </w:tcPr>
          <w:p w14:paraId="1FADBBF6"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250.0</w:t>
            </w:r>
          </w:p>
          <w:p w14:paraId="67109A5E" w14:textId="77777777" w:rsidR="00C01BD5" w:rsidRPr="00C11687" w:rsidRDefault="00C01BD5" w:rsidP="00C11687">
            <w:pPr>
              <w:spacing w:before="60" w:after="60"/>
              <w:jc w:val="center"/>
              <w:rPr>
                <w:rFonts w:eastAsiaTheme="minorHAnsi" w:cs="Arial"/>
                <w:spacing w:val="-2"/>
              </w:rPr>
            </w:pPr>
          </w:p>
          <w:p w14:paraId="02FEE55D" w14:textId="77777777" w:rsidR="00C01BD5" w:rsidRPr="00C11687" w:rsidRDefault="00C01BD5" w:rsidP="00C11687">
            <w:pPr>
              <w:spacing w:before="60" w:after="60"/>
              <w:jc w:val="center"/>
              <w:rPr>
                <w:rFonts w:eastAsiaTheme="minorHAnsi" w:cs="Arial"/>
                <w:spacing w:val="-2"/>
              </w:rPr>
            </w:pPr>
          </w:p>
        </w:tc>
      </w:tr>
      <w:tr w:rsidR="00C01BD5" w:rsidRPr="00886FC0" w14:paraId="432F9123" w14:textId="77777777" w:rsidTr="00C11687">
        <w:trPr>
          <w:trHeight w:hRule="exact" w:val="351"/>
          <w:jc w:val="center"/>
        </w:trPr>
        <w:tc>
          <w:tcPr>
            <w:tcW w:w="2655" w:type="dxa"/>
            <w:shd w:val="clear" w:color="auto" w:fill="FFFFFF" w:themeFill="background1"/>
          </w:tcPr>
          <w:p w14:paraId="4BEF629A"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Mercury</w:t>
            </w:r>
          </w:p>
        </w:tc>
        <w:tc>
          <w:tcPr>
            <w:tcW w:w="3397" w:type="dxa"/>
            <w:shd w:val="clear" w:color="auto" w:fill="FFFFFF" w:themeFill="background1"/>
          </w:tcPr>
          <w:p w14:paraId="39A67DA9"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0.75</w:t>
            </w:r>
          </w:p>
        </w:tc>
      </w:tr>
      <w:tr w:rsidR="00C01BD5" w:rsidRPr="00886FC0" w14:paraId="16A8BCFD" w14:textId="77777777" w:rsidTr="00C11687">
        <w:trPr>
          <w:trHeight w:hRule="exact" w:val="351"/>
          <w:jc w:val="center"/>
        </w:trPr>
        <w:tc>
          <w:tcPr>
            <w:tcW w:w="2655" w:type="dxa"/>
            <w:shd w:val="clear" w:color="auto" w:fill="FFFFFF" w:themeFill="background1"/>
          </w:tcPr>
          <w:p w14:paraId="12DFD644"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Nickel</w:t>
            </w:r>
          </w:p>
        </w:tc>
        <w:tc>
          <w:tcPr>
            <w:tcW w:w="3397" w:type="dxa"/>
            <w:shd w:val="clear" w:color="auto" w:fill="FFFFFF" w:themeFill="background1"/>
          </w:tcPr>
          <w:p w14:paraId="302BAD6B"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105.0</w:t>
            </w:r>
          </w:p>
        </w:tc>
      </w:tr>
      <w:tr w:rsidR="00C01BD5" w:rsidRPr="00886FC0" w14:paraId="1132699B" w14:textId="77777777" w:rsidTr="00C11687">
        <w:trPr>
          <w:trHeight w:hRule="exact" w:val="351"/>
          <w:jc w:val="center"/>
        </w:trPr>
        <w:tc>
          <w:tcPr>
            <w:tcW w:w="2655" w:type="dxa"/>
            <w:shd w:val="clear" w:color="auto" w:fill="FFFFFF" w:themeFill="background1"/>
          </w:tcPr>
          <w:p w14:paraId="6266E497"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Zinc</w:t>
            </w:r>
          </w:p>
        </w:tc>
        <w:tc>
          <w:tcPr>
            <w:tcW w:w="3397" w:type="dxa"/>
            <w:shd w:val="clear" w:color="auto" w:fill="FFFFFF" w:themeFill="background1"/>
          </w:tcPr>
          <w:p w14:paraId="205C54EA" w14:textId="77777777" w:rsidR="00C01BD5" w:rsidRPr="00C11687" w:rsidRDefault="00C01BD5" w:rsidP="00C11687">
            <w:pPr>
              <w:spacing w:before="60" w:after="60"/>
              <w:jc w:val="center"/>
              <w:rPr>
                <w:rFonts w:eastAsiaTheme="minorHAnsi" w:cs="Arial"/>
                <w:spacing w:val="-2"/>
              </w:rPr>
            </w:pPr>
            <w:r w:rsidRPr="00C11687">
              <w:rPr>
                <w:rFonts w:eastAsiaTheme="minorHAnsi" w:cs="Arial"/>
                <w:spacing w:val="-2"/>
              </w:rPr>
              <w:t>400.0</w:t>
            </w:r>
          </w:p>
        </w:tc>
      </w:tr>
    </w:tbl>
    <w:p w14:paraId="560A158E" w14:textId="77777777" w:rsidR="00C01BD5" w:rsidRDefault="00C01BD5" w:rsidP="00C01BD5">
      <w:pPr>
        <w:jc w:val="center"/>
      </w:pPr>
      <w:r>
        <w:t>Table 1 Permitted Level Criteria</w:t>
      </w:r>
      <w:r w:rsidR="00F2096A">
        <w:t xml:space="preserve"> Auckland Unitary Plan (2016).</w:t>
      </w:r>
    </w:p>
    <w:p w14:paraId="5BE9D5E8" w14:textId="77777777" w:rsidR="00886FC0" w:rsidRPr="00C11687" w:rsidRDefault="00886FC0" w:rsidP="00C11687">
      <w:pPr>
        <w:pStyle w:val="ListParagraph"/>
        <w:numPr>
          <w:ilvl w:val="0"/>
          <w:numId w:val="29"/>
        </w:numPr>
        <w:spacing w:before="100" w:beforeAutospacing="1" w:after="100" w:afterAutospacing="1"/>
        <w:ind w:left="2075" w:hanging="357"/>
        <w:contextualSpacing w:val="0"/>
        <w:rPr>
          <w:rFonts w:eastAsiaTheme="minorHAnsi" w:cs="Arial"/>
          <w:spacing w:val="-2"/>
        </w:rPr>
      </w:pPr>
      <w:r w:rsidRPr="00C11687">
        <w:rPr>
          <w:rFonts w:eastAsiaTheme="minorHAnsi" w:cs="Arial"/>
          <w:spacing w:val="-2"/>
        </w:rPr>
        <w:t>Total DDT includes the sum of DDT, DDD and DDE. The table above sets out the relevant criteria for the identified contaminants and further reference to other guidelines for individual intermediate breakdown products are not required.</w:t>
      </w:r>
    </w:p>
    <w:p w14:paraId="34BFFFA5" w14:textId="77777777" w:rsidR="00886FC0" w:rsidRDefault="00886FC0" w:rsidP="00C11687">
      <w:pPr>
        <w:pStyle w:val="ListParagraph"/>
        <w:numPr>
          <w:ilvl w:val="0"/>
          <w:numId w:val="29"/>
        </w:numPr>
        <w:spacing w:before="100" w:beforeAutospacing="1" w:after="100" w:afterAutospacing="1"/>
        <w:ind w:left="2075" w:hanging="357"/>
        <w:contextualSpacing w:val="0"/>
        <w:rPr>
          <w:rFonts w:eastAsiaTheme="minorHAnsi" w:cs="Arial"/>
          <w:spacing w:val="-2"/>
        </w:rPr>
      </w:pPr>
      <w:r w:rsidRPr="00C11687">
        <w:rPr>
          <w:rFonts w:eastAsiaTheme="minorHAnsi" w:cs="Arial"/>
          <w:spacing w:val="-2"/>
        </w:rPr>
        <w:t>The criteria 12 mg/kg applies to land that is not being redeveloped. The criteria 0.7 mg/ kg applies to land that is being redeveloped (redevelopment does not include cultivation</w:t>
      </w:r>
      <w:r w:rsidR="00C01BD5" w:rsidRPr="00C11687">
        <w:rPr>
          <w:rFonts w:eastAsiaTheme="minorHAnsi" w:cs="Arial"/>
          <w:spacing w:val="-2"/>
        </w:rPr>
        <w:t xml:space="preserve"> </w:t>
      </w:r>
      <w:r w:rsidRPr="00C11687">
        <w:rPr>
          <w:rFonts w:eastAsiaTheme="minorHAnsi" w:cs="Arial"/>
          <w:spacing w:val="-2"/>
        </w:rPr>
        <w:t>and the formation and maintenance of tracks) during the redevelopment phase only. Once redevelopment has been completed, the higher criteria applies.</w:t>
      </w:r>
    </w:p>
    <w:p w14:paraId="44BF3907" w14:textId="77777777" w:rsidR="00C01BD5" w:rsidRDefault="00C01BD5" w:rsidP="00C11687">
      <w:pPr>
        <w:ind w:left="567"/>
      </w:pPr>
      <w:r w:rsidRPr="00C11687">
        <w:t xml:space="preserve">Where the requirements of the </w:t>
      </w:r>
      <w:r w:rsidR="00F2096A">
        <w:t>T</w:t>
      </w:r>
      <w:r w:rsidRPr="00C11687">
        <w:t xml:space="preserve">able 1 cannot </w:t>
      </w:r>
      <w:r>
        <w:t>be met, a departure</w:t>
      </w:r>
      <w:r w:rsidRPr="00C11687">
        <w:t xml:space="preserve"> must be approved by the Design Office prior to resource consent application for the handling, placement and </w:t>
      </w:r>
      <w:proofErr w:type="gramStart"/>
      <w:r w:rsidRPr="00C11687">
        <w:t>long term</w:t>
      </w:r>
      <w:proofErr w:type="gramEnd"/>
      <w:r w:rsidRPr="00C11687">
        <w:t xml:space="preserve"> discharge of the </w:t>
      </w:r>
      <w:r>
        <w:t xml:space="preserve">proposed </w:t>
      </w:r>
      <w:r w:rsidRPr="00C11687">
        <w:t>aggregate.</w:t>
      </w:r>
    </w:p>
    <w:p w14:paraId="76FBA472" w14:textId="77777777" w:rsidR="00C01BD5" w:rsidRPr="00C11687" w:rsidRDefault="00C01BD5" w:rsidP="00C11687">
      <w:pPr>
        <w:ind w:left="567"/>
      </w:pPr>
    </w:p>
    <w:p w14:paraId="2EE0A0A0" w14:textId="77777777" w:rsidR="00B43C33" w:rsidRPr="008F0417" w:rsidRDefault="00B43C33" w:rsidP="00B025CC">
      <w:pPr>
        <w:ind w:left="567"/>
        <w:rPr>
          <w:b/>
        </w:rPr>
      </w:pPr>
      <w:r w:rsidRPr="008F0417">
        <w:rPr>
          <w:b/>
        </w:rPr>
        <w:t>Compliance</w:t>
      </w:r>
      <w:r>
        <w:rPr>
          <w:b/>
        </w:rPr>
        <w:t xml:space="preserve"> and Approval R</w:t>
      </w:r>
      <w:r w:rsidRPr="008F0417">
        <w:rPr>
          <w:b/>
        </w:rPr>
        <w:t>egister</w:t>
      </w:r>
    </w:p>
    <w:p w14:paraId="7A7EF3A9" w14:textId="77777777" w:rsidR="00BE4A97" w:rsidRDefault="00B025CC" w:rsidP="00B025CC">
      <w:pPr>
        <w:ind w:left="567"/>
      </w:pPr>
      <w:r>
        <w:tab/>
      </w:r>
    </w:p>
    <w:p w14:paraId="73569CEB" w14:textId="77777777" w:rsidR="00BE4A97" w:rsidRDefault="00B43C33" w:rsidP="00C11687">
      <w:pPr>
        <w:ind w:left="567"/>
      </w:pPr>
      <w:r>
        <w:t xml:space="preserve">Suppliers must be approved by Auckland Transport for the supply of aggregate to all projects. Each supplier seeking to be included to the approved supplier register shall provide to Auckland Transport a methodology of aggregate production and supply. This shall include </w:t>
      </w:r>
      <w:r w:rsidR="00BE4A97">
        <w:t>ongoing</w:t>
      </w:r>
      <w:r>
        <w:t xml:space="preserve"> compliance with this specification. </w:t>
      </w:r>
    </w:p>
    <w:p w14:paraId="5CCECD65" w14:textId="77777777" w:rsidR="00B43C33" w:rsidRDefault="00B43C33" w:rsidP="00B025CC">
      <w:pPr>
        <w:ind w:left="567"/>
      </w:pPr>
    </w:p>
    <w:p w14:paraId="04AA766F" w14:textId="77777777" w:rsidR="00BE4A97" w:rsidRDefault="00B43C33" w:rsidP="00C11687">
      <w:pPr>
        <w:ind w:left="567"/>
      </w:pPr>
      <w:r>
        <w:t>Where aggregate is to be produced from recycled or synthetic aggregate the supplier shall in addition provide the following:</w:t>
      </w:r>
    </w:p>
    <w:p w14:paraId="1A8E3287" w14:textId="77777777" w:rsidR="00B43C33" w:rsidRDefault="00B43C33" w:rsidP="00C11687">
      <w:pPr>
        <w:pStyle w:val="ListParagraph"/>
        <w:numPr>
          <w:ilvl w:val="0"/>
          <w:numId w:val="27"/>
        </w:numPr>
      </w:pPr>
      <w:r>
        <w:t xml:space="preserve">Waste Stream acceptance plan detailing risk and mitigation measures to protect the environment and human health.  </w:t>
      </w:r>
    </w:p>
    <w:p w14:paraId="5C353357" w14:textId="77777777" w:rsidR="00B025CC" w:rsidRDefault="00B025CC" w:rsidP="00C11687">
      <w:pPr>
        <w:pStyle w:val="ListParagraph"/>
        <w:ind w:left="1287"/>
      </w:pPr>
    </w:p>
    <w:p w14:paraId="7FFF89B0" w14:textId="77777777" w:rsidR="00B43C33" w:rsidRDefault="00B43C33" w:rsidP="00C11687">
      <w:pPr>
        <w:ind w:firstLine="576"/>
      </w:pPr>
      <w:r>
        <w:t xml:space="preserve">Approval submission can be applied online at </w:t>
      </w:r>
      <w:r w:rsidR="00146247" w:rsidRPr="00A86D83">
        <w:t>ATCOP@</w:t>
      </w:r>
      <w:r w:rsidRPr="00146247">
        <w:t>aucklandtransport.govt.nz</w:t>
      </w:r>
    </w:p>
    <w:p w14:paraId="09521329" w14:textId="77777777" w:rsidR="00B43C33" w:rsidRPr="00A86D83" w:rsidRDefault="00B43C33" w:rsidP="00C11687">
      <w:pPr>
        <w:jc w:val="left"/>
        <w:rPr>
          <w:rFonts w:cs="Arial"/>
          <w:b/>
          <w:bCs/>
          <w:i/>
          <w:u w:val="single"/>
        </w:rPr>
      </w:pPr>
    </w:p>
    <w:p w14:paraId="2CB5C6DD" w14:textId="77777777" w:rsidR="00427A57" w:rsidRPr="00123FE7" w:rsidRDefault="00E40A83" w:rsidP="00123FE7">
      <w:pPr>
        <w:pStyle w:val="ListParagraph"/>
        <w:numPr>
          <w:ilvl w:val="1"/>
          <w:numId w:val="14"/>
        </w:numPr>
        <w:jc w:val="left"/>
        <w:rPr>
          <w:rFonts w:cs="Arial"/>
          <w:b/>
          <w:bCs/>
          <w:i/>
          <w:u w:val="single"/>
        </w:rPr>
      </w:pPr>
      <w:r w:rsidRPr="00123FE7">
        <w:rPr>
          <w:rFonts w:cs="Arial"/>
          <w:b/>
          <w:bCs/>
          <w:i/>
          <w:u w:val="single"/>
        </w:rPr>
        <w:t>Basecourse Aggregate Compliance</w:t>
      </w:r>
    </w:p>
    <w:p w14:paraId="549AE440" w14:textId="77777777" w:rsidR="00427A57" w:rsidRPr="00DC58C3" w:rsidRDefault="00427A57" w:rsidP="00D81FF6">
      <w:pPr>
        <w:tabs>
          <w:tab w:val="left" w:pos="1843"/>
        </w:tabs>
        <w:rPr>
          <w:rFonts w:cs="Arial"/>
        </w:rPr>
      </w:pPr>
    </w:p>
    <w:p w14:paraId="55334E87" w14:textId="77777777" w:rsidR="00427A57" w:rsidRDefault="001D1CD2" w:rsidP="00D81FF6">
      <w:pPr>
        <w:ind w:left="576"/>
        <w:rPr>
          <w:rFonts w:cs="Arial"/>
        </w:rPr>
      </w:pPr>
      <w:r>
        <w:rPr>
          <w:rFonts w:cs="Arial"/>
        </w:rPr>
        <w:t xml:space="preserve">Basecourse aggregates </w:t>
      </w:r>
      <w:r w:rsidR="009D260B">
        <w:rPr>
          <w:rFonts w:cs="Arial"/>
        </w:rPr>
        <w:t>are</w:t>
      </w:r>
      <w:r>
        <w:rPr>
          <w:rFonts w:cs="Arial"/>
        </w:rPr>
        <w:t xml:space="preserve"> either:</w:t>
      </w:r>
    </w:p>
    <w:p w14:paraId="2C5884BC" w14:textId="77777777" w:rsidR="001D1CD2" w:rsidRPr="001D1CD2" w:rsidRDefault="00E1065A" w:rsidP="00D81FF6">
      <w:pPr>
        <w:pStyle w:val="ListParagraph"/>
        <w:numPr>
          <w:ilvl w:val="0"/>
          <w:numId w:val="16"/>
        </w:numPr>
        <w:rPr>
          <w:rFonts w:cs="Arial"/>
        </w:rPr>
      </w:pPr>
      <w:r>
        <w:rPr>
          <w:rFonts w:cs="Arial"/>
        </w:rPr>
        <w:t>TNZ</w:t>
      </w:r>
      <w:r w:rsidR="001D1CD2" w:rsidRPr="001D1CD2">
        <w:rPr>
          <w:rFonts w:cs="Arial"/>
        </w:rPr>
        <w:t xml:space="preserve"> M/4 AP40; or</w:t>
      </w:r>
    </w:p>
    <w:p w14:paraId="5AE8E528" w14:textId="77777777" w:rsidR="00982E98" w:rsidRDefault="001D1CD2" w:rsidP="00D81FF6">
      <w:pPr>
        <w:pStyle w:val="ListParagraph"/>
        <w:numPr>
          <w:ilvl w:val="0"/>
          <w:numId w:val="16"/>
        </w:numPr>
        <w:rPr>
          <w:rFonts w:cs="Arial"/>
        </w:rPr>
      </w:pPr>
      <w:r w:rsidRPr="001D1CD2">
        <w:rPr>
          <w:rFonts w:cs="Arial"/>
        </w:rPr>
        <w:t>ATAP40</w:t>
      </w:r>
      <w:r w:rsidR="00982E98">
        <w:rPr>
          <w:rFonts w:cs="Arial"/>
        </w:rPr>
        <w:t>; or</w:t>
      </w:r>
    </w:p>
    <w:p w14:paraId="33AC0699" w14:textId="77777777" w:rsidR="001D1CD2" w:rsidRPr="00D81FF6" w:rsidRDefault="00982E98" w:rsidP="00D81FF6">
      <w:pPr>
        <w:pStyle w:val="ListParagraph"/>
        <w:numPr>
          <w:ilvl w:val="0"/>
          <w:numId w:val="16"/>
        </w:numPr>
        <w:rPr>
          <w:rFonts w:cs="Arial"/>
        </w:rPr>
      </w:pPr>
      <w:r>
        <w:rPr>
          <w:rFonts w:cs="Arial"/>
        </w:rPr>
        <w:t>ATAP40RCC/S</w:t>
      </w:r>
    </w:p>
    <w:p w14:paraId="6985F7F7" w14:textId="77777777" w:rsidR="00427A57" w:rsidRPr="007A2AEA" w:rsidRDefault="00427A57" w:rsidP="00427A57">
      <w:pPr>
        <w:rPr>
          <w:rFonts w:cs="Arial"/>
          <w:u w:val="single"/>
        </w:rPr>
      </w:pPr>
    </w:p>
    <w:p w14:paraId="5386BD82" w14:textId="77777777" w:rsidR="00427A57" w:rsidRPr="00DC58C3" w:rsidRDefault="00E1065A" w:rsidP="00D81FF6">
      <w:pPr>
        <w:pStyle w:val="ListParagraph"/>
        <w:numPr>
          <w:ilvl w:val="2"/>
          <w:numId w:val="14"/>
        </w:numPr>
        <w:rPr>
          <w:rFonts w:cs="Arial"/>
          <w:u w:val="single"/>
        </w:rPr>
      </w:pPr>
      <w:r>
        <w:rPr>
          <w:rFonts w:cs="Arial"/>
          <w:u w:val="single"/>
        </w:rPr>
        <w:t>TNZ</w:t>
      </w:r>
      <w:r w:rsidR="00427A57" w:rsidRPr="00FB0BE9">
        <w:rPr>
          <w:rFonts w:cs="Arial"/>
          <w:u w:val="single"/>
        </w:rPr>
        <w:t xml:space="preserve"> M/4 </w:t>
      </w:r>
      <w:r w:rsidR="00427A57" w:rsidRPr="00C10016">
        <w:rPr>
          <w:rFonts w:cs="Arial"/>
          <w:u w:val="single"/>
        </w:rPr>
        <w:t>AP40 Basecourse</w:t>
      </w:r>
    </w:p>
    <w:p w14:paraId="73210AF3" w14:textId="77777777" w:rsidR="00427A57" w:rsidRPr="00DC58C3" w:rsidRDefault="00427A57">
      <w:pPr>
        <w:rPr>
          <w:rFonts w:cs="Arial"/>
          <w:u w:val="single"/>
        </w:rPr>
      </w:pPr>
    </w:p>
    <w:p w14:paraId="55AE0D9A" w14:textId="77777777" w:rsidR="00427A57" w:rsidRPr="00DC58C3" w:rsidRDefault="001D1CD2" w:rsidP="00D81FF6">
      <w:pPr>
        <w:ind w:left="680"/>
        <w:rPr>
          <w:rFonts w:cs="Arial"/>
        </w:rPr>
      </w:pPr>
      <w:r>
        <w:rPr>
          <w:rFonts w:cs="Arial"/>
        </w:rPr>
        <w:t xml:space="preserve">Where </w:t>
      </w:r>
      <w:r w:rsidR="00E1065A">
        <w:rPr>
          <w:rFonts w:cs="Arial"/>
        </w:rPr>
        <w:t>TNZ</w:t>
      </w:r>
      <w:r>
        <w:rPr>
          <w:rFonts w:cs="Arial"/>
        </w:rPr>
        <w:t xml:space="preserve"> M/4</w:t>
      </w:r>
      <w:r w:rsidR="00E45CCE">
        <w:rPr>
          <w:rFonts w:cs="Arial"/>
        </w:rPr>
        <w:t xml:space="preserve"> AP40 is specified</w:t>
      </w:r>
      <w:r w:rsidR="001E4954">
        <w:rPr>
          <w:rFonts w:cs="Arial"/>
        </w:rPr>
        <w:t>,</w:t>
      </w:r>
      <w:r w:rsidR="00E45CCE">
        <w:rPr>
          <w:rFonts w:cs="Arial"/>
        </w:rPr>
        <w:t xml:space="preserve"> </w:t>
      </w:r>
      <w:r w:rsidR="001E4954">
        <w:rPr>
          <w:rFonts w:cs="Arial"/>
        </w:rPr>
        <w:t>this must</w:t>
      </w:r>
      <w:r w:rsidR="00427A57" w:rsidRPr="00FB0BE9">
        <w:rPr>
          <w:rFonts w:cs="Arial"/>
        </w:rPr>
        <w:t xml:space="preserve"> comply </w:t>
      </w:r>
      <w:r w:rsidR="00427A57" w:rsidRPr="00DC58C3">
        <w:rPr>
          <w:rFonts w:cs="Arial"/>
        </w:rPr>
        <w:t xml:space="preserve">with the latest edition of the </w:t>
      </w:r>
      <w:r w:rsidR="00E1065A">
        <w:rPr>
          <w:rFonts w:cs="Arial"/>
        </w:rPr>
        <w:t>TNZ</w:t>
      </w:r>
      <w:r w:rsidR="00427A57" w:rsidRPr="00DC58C3">
        <w:rPr>
          <w:rFonts w:cs="Arial"/>
        </w:rPr>
        <w:t xml:space="preserve"> M/4 </w:t>
      </w:r>
      <w:r w:rsidR="0078728E" w:rsidRPr="00DC58C3">
        <w:rPr>
          <w:rFonts w:cs="Arial"/>
        </w:rPr>
        <w:t>specification.</w:t>
      </w:r>
    </w:p>
    <w:p w14:paraId="114CBA92" w14:textId="77777777" w:rsidR="001651D1" w:rsidRDefault="001651D1">
      <w:pPr>
        <w:rPr>
          <w:rFonts w:cs="Arial"/>
        </w:rPr>
      </w:pPr>
      <w:r>
        <w:rPr>
          <w:rFonts w:cs="Arial"/>
        </w:rPr>
        <w:br w:type="page"/>
      </w:r>
    </w:p>
    <w:p w14:paraId="479E1C8D" w14:textId="77777777" w:rsidR="00427A57" w:rsidRPr="00D81FF6" w:rsidRDefault="00427A57" w:rsidP="00D81FF6">
      <w:pPr>
        <w:pStyle w:val="ListParagraph"/>
        <w:numPr>
          <w:ilvl w:val="2"/>
          <w:numId w:val="14"/>
        </w:numPr>
        <w:rPr>
          <w:rFonts w:cs="Arial"/>
          <w:u w:val="single"/>
        </w:rPr>
      </w:pPr>
      <w:r w:rsidRPr="00D81FF6">
        <w:rPr>
          <w:rFonts w:cs="Arial"/>
          <w:u w:val="single"/>
        </w:rPr>
        <w:lastRenderedPageBreak/>
        <w:t>ATAP40</w:t>
      </w:r>
    </w:p>
    <w:p w14:paraId="17BA18D4" w14:textId="77777777" w:rsidR="00E45CCE" w:rsidRDefault="00E45CCE">
      <w:pPr>
        <w:rPr>
          <w:rFonts w:cs="Arial"/>
          <w:lang w:val="en-NZ"/>
        </w:rPr>
      </w:pPr>
    </w:p>
    <w:p w14:paraId="59573B0E" w14:textId="77777777" w:rsidR="00163903" w:rsidRDefault="00163903" w:rsidP="00D81FF6">
      <w:pPr>
        <w:ind w:left="680"/>
        <w:rPr>
          <w:rFonts w:cs="Arial"/>
          <w:lang w:val="en-NZ"/>
        </w:rPr>
      </w:pPr>
      <w:r>
        <w:rPr>
          <w:rFonts w:cs="Arial"/>
          <w:lang w:val="en-NZ"/>
        </w:rPr>
        <w:t>ATAP40</w:t>
      </w:r>
      <w:r w:rsidR="004B32B7">
        <w:rPr>
          <w:rFonts w:cs="Arial"/>
          <w:lang w:val="en-NZ"/>
        </w:rPr>
        <w:t xml:space="preserve"> </w:t>
      </w:r>
      <w:r w:rsidR="001E4954">
        <w:rPr>
          <w:rFonts w:cs="Arial"/>
          <w:lang w:val="en-NZ"/>
        </w:rPr>
        <w:t>must</w:t>
      </w:r>
      <w:r>
        <w:rPr>
          <w:rFonts w:cs="Arial"/>
          <w:lang w:val="en-NZ"/>
        </w:rPr>
        <w:t>:</w:t>
      </w:r>
    </w:p>
    <w:p w14:paraId="02817137" w14:textId="77777777" w:rsidR="00E45CCE" w:rsidRDefault="00E45CCE" w:rsidP="00D81FF6">
      <w:pPr>
        <w:ind w:left="680"/>
        <w:rPr>
          <w:rFonts w:cs="Arial"/>
          <w:lang w:val="en-NZ"/>
        </w:rPr>
      </w:pPr>
    </w:p>
    <w:p w14:paraId="3AE0F863" w14:textId="77777777" w:rsidR="00427A57" w:rsidRPr="001D1CD2" w:rsidRDefault="001D1CD2" w:rsidP="00D81FF6">
      <w:pPr>
        <w:pStyle w:val="ListParagraph"/>
        <w:numPr>
          <w:ilvl w:val="0"/>
          <w:numId w:val="17"/>
        </w:numPr>
        <w:rPr>
          <w:rFonts w:cs="Arial"/>
        </w:rPr>
      </w:pPr>
      <w:r w:rsidRPr="001D1CD2">
        <w:rPr>
          <w:rFonts w:cs="Arial"/>
          <w:lang w:val="en-NZ"/>
        </w:rPr>
        <w:t>H</w:t>
      </w:r>
      <w:r w:rsidR="00427A57" w:rsidRPr="001D1CD2">
        <w:rPr>
          <w:rFonts w:cs="Arial"/>
          <w:lang w:val="en-NZ"/>
        </w:rPr>
        <w:t xml:space="preserve">ave a soaked CBR of not less than 80% (NZS 4407, Test 3.15) when compacted in the laboratory in accordance with NZS 4402 Test 4.1.3 (Vibrating hammer). </w:t>
      </w:r>
    </w:p>
    <w:p w14:paraId="63A5CAA7" w14:textId="77777777" w:rsidR="00427A57" w:rsidRPr="001D1CD2" w:rsidRDefault="001D1CD2" w:rsidP="00D81FF6">
      <w:pPr>
        <w:pStyle w:val="ListParagraph"/>
        <w:numPr>
          <w:ilvl w:val="0"/>
          <w:numId w:val="17"/>
        </w:numPr>
        <w:rPr>
          <w:rFonts w:cs="Arial"/>
          <w:lang w:val="en-NZ"/>
        </w:rPr>
      </w:pPr>
      <w:r w:rsidRPr="001D1CD2">
        <w:rPr>
          <w:rFonts w:cs="Arial"/>
          <w:lang w:val="en-NZ"/>
        </w:rPr>
        <w:t>B</w:t>
      </w:r>
      <w:r w:rsidR="00427A57" w:rsidRPr="001D1CD2">
        <w:rPr>
          <w:rFonts w:cs="Arial"/>
          <w:lang w:val="en-NZ"/>
        </w:rPr>
        <w:t>e well graded with a particle size distribution that falls within the following limits:</w:t>
      </w:r>
    </w:p>
    <w:p w14:paraId="6A5C4D98" w14:textId="77777777" w:rsidR="00427A57" w:rsidRPr="00DC58C3" w:rsidRDefault="00427A57" w:rsidP="00D81FF6">
      <w:pPr>
        <w:ind w:left="680"/>
        <w:rPr>
          <w:rFonts w:cs="Arial"/>
          <w:lang w:val="en-NZ"/>
        </w:rPr>
      </w:pPr>
    </w:p>
    <w:tbl>
      <w:tblPr>
        <w:tblW w:w="0" w:type="auto"/>
        <w:jc w:val="center"/>
        <w:tblCellMar>
          <w:left w:w="0" w:type="dxa"/>
          <w:right w:w="0" w:type="dxa"/>
        </w:tblCellMar>
        <w:tblLook w:val="04A0" w:firstRow="1" w:lastRow="0" w:firstColumn="1" w:lastColumn="0" w:noHBand="0" w:noVBand="1"/>
      </w:tblPr>
      <w:tblGrid>
        <w:gridCol w:w="1800"/>
        <w:gridCol w:w="1645"/>
        <w:gridCol w:w="1559"/>
      </w:tblGrid>
      <w:tr w:rsidR="00427A57" w:rsidRPr="0078728E" w14:paraId="4F347639" w14:textId="77777777" w:rsidTr="001350C6">
        <w:trPr>
          <w:cantSplit/>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9B3C1" w14:textId="77777777" w:rsidR="00427A57" w:rsidRPr="00D81FF6" w:rsidRDefault="00427A57" w:rsidP="00427A57">
            <w:pPr>
              <w:spacing w:before="60" w:after="60"/>
              <w:jc w:val="center"/>
              <w:rPr>
                <w:rFonts w:eastAsiaTheme="minorHAnsi" w:cs="Arial"/>
                <w:b/>
                <w:bCs/>
                <w:spacing w:val="-2"/>
              </w:rPr>
            </w:pPr>
            <w:r w:rsidRPr="00DC58C3">
              <w:rPr>
                <w:rFonts w:cs="Arial"/>
                <w:b/>
                <w:bCs/>
                <w:spacing w:val="-2"/>
              </w:rPr>
              <w:t>AP 40</w:t>
            </w:r>
          </w:p>
        </w:tc>
        <w:tc>
          <w:tcPr>
            <w:tcW w:w="32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1F6C3" w14:textId="77777777" w:rsidR="00427A57" w:rsidRPr="00D81FF6" w:rsidRDefault="00427A57" w:rsidP="00427A57">
            <w:pPr>
              <w:spacing w:before="60" w:after="60"/>
              <w:jc w:val="center"/>
              <w:rPr>
                <w:rFonts w:eastAsiaTheme="minorHAnsi" w:cs="Arial"/>
                <w:b/>
                <w:bCs/>
                <w:spacing w:val="-2"/>
              </w:rPr>
            </w:pPr>
            <w:r w:rsidRPr="007A2AEA">
              <w:rPr>
                <w:rFonts w:cs="Arial"/>
                <w:b/>
                <w:bCs/>
                <w:spacing w:val="-2"/>
              </w:rPr>
              <w:t>Percent Passing</w:t>
            </w:r>
          </w:p>
        </w:tc>
      </w:tr>
      <w:tr w:rsidR="00427A57" w:rsidRPr="0078728E" w14:paraId="0AB89010" w14:textId="77777777" w:rsidTr="001350C6">
        <w:trPr>
          <w:cantSplit/>
          <w:jc w:val="center"/>
        </w:trPr>
        <w:tc>
          <w:tcPr>
            <w:tcW w:w="1800" w:type="dxa"/>
            <w:tcBorders>
              <w:top w:val="nil"/>
              <w:left w:val="single" w:sz="8" w:space="0" w:color="auto"/>
              <w:bottom w:val="single" w:sz="8" w:space="0" w:color="auto"/>
              <w:right w:val="single" w:sz="8" w:space="0" w:color="auto"/>
            </w:tcBorders>
            <w:shd w:val="clear" w:color="auto" w:fill="233E52"/>
            <w:tcMar>
              <w:top w:w="0" w:type="dxa"/>
              <w:left w:w="108" w:type="dxa"/>
              <w:bottom w:w="0" w:type="dxa"/>
              <w:right w:w="108" w:type="dxa"/>
            </w:tcMar>
            <w:hideMark/>
          </w:tcPr>
          <w:p w14:paraId="2AA84B50" w14:textId="77777777" w:rsidR="00427A57" w:rsidRPr="00D81FF6" w:rsidRDefault="00427A57" w:rsidP="00427A57">
            <w:pPr>
              <w:spacing w:before="60" w:after="60"/>
              <w:jc w:val="center"/>
              <w:rPr>
                <w:rFonts w:eastAsiaTheme="minorHAnsi" w:cs="Arial"/>
                <w:spacing w:val="-2"/>
              </w:rPr>
            </w:pPr>
            <w:r w:rsidRPr="007A2AEA">
              <w:rPr>
                <w:rFonts w:cs="Arial"/>
                <w:spacing w:val="-2"/>
              </w:rPr>
              <w:t>Sieve size (mm)</w:t>
            </w:r>
          </w:p>
        </w:tc>
        <w:tc>
          <w:tcPr>
            <w:tcW w:w="1645"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155E1767" w14:textId="77777777" w:rsidR="00427A57" w:rsidRPr="00D81FF6" w:rsidRDefault="00427A57" w:rsidP="00427A57">
            <w:pPr>
              <w:spacing w:before="60" w:after="60"/>
              <w:jc w:val="center"/>
              <w:rPr>
                <w:rFonts w:eastAsiaTheme="minorHAnsi" w:cs="Arial"/>
                <w:spacing w:val="-2"/>
              </w:rPr>
            </w:pPr>
            <w:r w:rsidRPr="007A2AEA">
              <w:rPr>
                <w:rFonts w:cs="Arial"/>
                <w:spacing w:val="-2"/>
              </w:rPr>
              <w:t>Lower limit</w:t>
            </w:r>
          </w:p>
        </w:tc>
        <w:tc>
          <w:tcPr>
            <w:tcW w:w="1559"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55B48E01" w14:textId="77777777" w:rsidR="00427A57" w:rsidRPr="00D81FF6" w:rsidRDefault="00427A57" w:rsidP="00427A57">
            <w:pPr>
              <w:spacing w:before="60" w:after="60"/>
              <w:jc w:val="center"/>
              <w:rPr>
                <w:rFonts w:eastAsiaTheme="minorHAnsi" w:cs="Arial"/>
                <w:spacing w:val="-2"/>
              </w:rPr>
            </w:pPr>
            <w:r w:rsidRPr="007A2AEA">
              <w:rPr>
                <w:rFonts w:cs="Arial"/>
                <w:spacing w:val="-2"/>
              </w:rPr>
              <w:t>Upper limit</w:t>
            </w:r>
          </w:p>
        </w:tc>
      </w:tr>
      <w:tr w:rsidR="00427A57" w:rsidRPr="0078728E" w14:paraId="4670DEE5"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B652A" w14:textId="77777777" w:rsidR="00427A57" w:rsidRPr="00D81FF6" w:rsidRDefault="00427A57" w:rsidP="00427A57">
            <w:pPr>
              <w:spacing w:before="60" w:after="60"/>
              <w:jc w:val="center"/>
              <w:rPr>
                <w:rFonts w:eastAsiaTheme="minorHAnsi" w:cs="Arial"/>
                <w:spacing w:val="-2"/>
              </w:rPr>
            </w:pPr>
            <w:r w:rsidRPr="007A2AEA">
              <w:rPr>
                <w:rFonts w:cs="Arial"/>
                <w:spacing w:val="-2"/>
              </w:rPr>
              <w:t>37.5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9E4F4AB" w14:textId="77777777" w:rsidR="00427A57" w:rsidRPr="00D81FF6" w:rsidRDefault="00427A57" w:rsidP="00427A57">
            <w:pPr>
              <w:spacing w:before="60" w:after="60"/>
              <w:jc w:val="center"/>
              <w:rPr>
                <w:rFonts w:eastAsiaTheme="minorHAnsi" w:cs="Arial"/>
                <w:spacing w:val="-2"/>
              </w:rPr>
            </w:pPr>
            <w:r w:rsidRPr="007A2AEA">
              <w:rPr>
                <w:rFonts w:cs="Arial"/>
                <w:spacing w:val="-2"/>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8B19FD" w14:textId="77777777" w:rsidR="00427A57" w:rsidRPr="00D81FF6" w:rsidRDefault="00427A57" w:rsidP="00427A57">
            <w:pPr>
              <w:spacing w:before="60" w:after="60"/>
              <w:jc w:val="center"/>
              <w:rPr>
                <w:rFonts w:eastAsiaTheme="minorHAnsi" w:cs="Arial"/>
                <w:spacing w:val="-2"/>
              </w:rPr>
            </w:pPr>
            <w:r w:rsidRPr="007A2AEA">
              <w:rPr>
                <w:rFonts w:cs="Arial"/>
                <w:spacing w:val="-2"/>
              </w:rPr>
              <w:t>100</w:t>
            </w:r>
          </w:p>
        </w:tc>
      </w:tr>
      <w:tr w:rsidR="00427A57" w:rsidRPr="0078728E" w14:paraId="247BCFE9"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3C4E4" w14:textId="77777777" w:rsidR="00427A57" w:rsidRPr="00D81FF6" w:rsidRDefault="00427A57" w:rsidP="00427A57">
            <w:pPr>
              <w:spacing w:before="60" w:after="60"/>
              <w:jc w:val="center"/>
              <w:rPr>
                <w:rFonts w:eastAsiaTheme="minorHAnsi" w:cs="Arial"/>
                <w:spacing w:val="-2"/>
              </w:rPr>
            </w:pPr>
            <w:r w:rsidRPr="007A2AEA">
              <w:rPr>
                <w:rFonts w:cs="Arial"/>
                <w:spacing w:val="-2"/>
              </w:rPr>
              <w:t>19</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E454688" w14:textId="77777777" w:rsidR="00427A57" w:rsidRPr="00D81FF6" w:rsidRDefault="00427A57" w:rsidP="00427A57">
            <w:pPr>
              <w:spacing w:before="60" w:after="60"/>
              <w:jc w:val="center"/>
              <w:rPr>
                <w:rFonts w:eastAsiaTheme="minorHAnsi" w:cs="Arial"/>
                <w:spacing w:val="-2"/>
              </w:rPr>
            </w:pPr>
            <w:r w:rsidRPr="007A2AEA">
              <w:rPr>
                <w:rFonts w:cs="Arial"/>
                <w:spacing w:val="-2"/>
              </w:rPr>
              <w:t>61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AF91DF" w14:textId="77777777" w:rsidR="00427A57" w:rsidRPr="00D81FF6" w:rsidRDefault="00427A57" w:rsidP="00427A57">
            <w:pPr>
              <w:spacing w:before="60" w:after="60"/>
              <w:jc w:val="center"/>
              <w:rPr>
                <w:rFonts w:eastAsiaTheme="minorHAnsi" w:cs="Arial"/>
                <w:spacing w:val="-2"/>
              </w:rPr>
            </w:pPr>
            <w:r w:rsidRPr="007A2AEA">
              <w:rPr>
                <w:rFonts w:cs="Arial"/>
                <w:spacing w:val="-2"/>
              </w:rPr>
              <w:t>80</w:t>
            </w:r>
          </w:p>
        </w:tc>
      </w:tr>
      <w:tr w:rsidR="00427A57" w:rsidRPr="0078728E" w14:paraId="63E759F3"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3E474" w14:textId="77777777" w:rsidR="00427A57" w:rsidRPr="00D81FF6" w:rsidRDefault="00427A57" w:rsidP="00427A57">
            <w:pPr>
              <w:spacing w:before="60" w:after="60"/>
              <w:jc w:val="center"/>
              <w:rPr>
                <w:rFonts w:eastAsiaTheme="minorHAnsi" w:cs="Arial"/>
                <w:spacing w:val="-2"/>
              </w:rPr>
            </w:pPr>
            <w:r w:rsidRPr="007A2AEA">
              <w:rPr>
                <w:rFonts w:cs="Arial"/>
                <w:spacing w:val="-2"/>
              </w:rPr>
              <w:t>9.5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DC01993" w14:textId="77777777" w:rsidR="00427A57" w:rsidRPr="00D81FF6" w:rsidRDefault="00427A57" w:rsidP="00427A57">
            <w:pPr>
              <w:spacing w:before="60" w:after="60"/>
              <w:jc w:val="center"/>
              <w:rPr>
                <w:rFonts w:eastAsiaTheme="minorHAnsi" w:cs="Arial"/>
                <w:spacing w:val="-2"/>
              </w:rPr>
            </w:pPr>
            <w:r w:rsidRPr="007A2AEA">
              <w:rPr>
                <w:rFonts w:cs="Arial"/>
                <w:spacing w:val="-2"/>
              </w:rPr>
              <w:t>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A1D14E" w14:textId="77777777" w:rsidR="00427A57" w:rsidRPr="00D81FF6" w:rsidRDefault="00427A57" w:rsidP="00427A57">
            <w:pPr>
              <w:spacing w:before="60" w:after="60"/>
              <w:jc w:val="center"/>
              <w:rPr>
                <w:rFonts w:eastAsiaTheme="minorHAnsi" w:cs="Arial"/>
                <w:spacing w:val="-2"/>
              </w:rPr>
            </w:pPr>
            <w:r w:rsidRPr="007A2AEA">
              <w:rPr>
                <w:rFonts w:cs="Arial"/>
                <w:spacing w:val="-2"/>
              </w:rPr>
              <w:t>57</w:t>
            </w:r>
          </w:p>
        </w:tc>
      </w:tr>
      <w:tr w:rsidR="00427A57" w:rsidRPr="0078728E" w14:paraId="6C579BAD"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2BD75" w14:textId="77777777" w:rsidR="00427A57" w:rsidRPr="00D81FF6" w:rsidRDefault="00427A57" w:rsidP="00427A57">
            <w:pPr>
              <w:spacing w:before="60" w:after="60"/>
              <w:jc w:val="center"/>
              <w:rPr>
                <w:rFonts w:eastAsiaTheme="minorHAnsi" w:cs="Arial"/>
                <w:spacing w:val="-2"/>
              </w:rPr>
            </w:pPr>
            <w:r w:rsidRPr="007A2AEA">
              <w:rPr>
                <w:rFonts w:cs="Arial"/>
                <w:spacing w:val="-2"/>
              </w:rPr>
              <w:t>4.75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5DB06D8" w14:textId="77777777" w:rsidR="00427A57" w:rsidRPr="00D81FF6" w:rsidRDefault="00427A57" w:rsidP="00427A57">
            <w:pPr>
              <w:spacing w:before="60" w:after="60"/>
              <w:jc w:val="center"/>
              <w:rPr>
                <w:rFonts w:eastAsiaTheme="minorHAnsi" w:cs="Arial"/>
                <w:spacing w:val="-2"/>
              </w:rPr>
            </w:pPr>
            <w:r w:rsidRPr="007A2AEA">
              <w:rPr>
                <w:rFonts w:cs="Arial"/>
                <w:spacing w:val="-2"/>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EA28866" w14:textId="77777777" w:rsidR="00427A57" w:rsidRPr="00D81FF6" w:rsidRDefault="00427A57" w:rsidP="00427A57">
            <w:pPr>
              <w:spacing w:before="60" w:after="60"/>
              <w:jc w:val="center"/>
              <w:rPr>
                <w:rFonts w:eastAsiaTheme="minorHAnsi" w:cs="Arial"/>
                <w:spacing w:val="-2"/>
              </w:rPr>
            </w:pPr>
            <w:r w:rsidRPr="007A2AEA">
              <w:rPr>
                <w:rFonts w:cs="Arial"/>
                <w:spacing w:val="-2"/>
              </w:rPr>
              <w:t>43</w:t>
            </w:r>
          </w:p>
        </w:tc>
      </w:tr>
      <w:tr w:rsidR="00427A57" w:rsidRPr="0078728E" w14:paraId="5220E346"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C27F7" w14:textId="77777777" w:rsidR="00427A57" w:rsidRPr="00D81FF6" w:rsidRDefault="00427A57" w:rsidP="00427A57">
            <w:pPr>
              <w:spacing w:before="60" w:after="60"/>
              <w:jc w:val="center"/>
              <w:rPr>
                <w:rFonts w:eastAsiaTheme="minorHAnsi" w:cs="Arial"/>
                <w:spacing w:val="-2"/>
              </w:rPr>
            </w:pPr>
            <w:r w:rsidRPr="007A2AEA">
              <w:rPr>
                <w:rFonts w:cs="Arial"/>
                <w:spacing w:val="-2"/>
              </w:rPr>
              <w:t>2.36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1F963322" w14:textId="77777777" w:rsidR="00427A57" w:rsidRPr="00D81FF6" w:rsidRDefault="00427A57" w:rsidP="00427A57">
            <w:pPr>
              <w:spacing w:before="60" w:after="60"/>
              <w:jc w:val="center"/>
              <w:rPr>
                <w:rFonts w:eastAsiaTheme="minorHAnsi" w:cs="Arial"/>
                <w:spacing w:val="-2"/>
              </w:rPr>
            </w:pPr>
            <w:r w:rsidRPr="007A2AEA">
              <w:rPr>
                <w:rFonts w:cs="Arial"/>
                <w:spacing w:val="-2"/>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345154" w14:textId="77777777" w:rsidR="00427A57" w:rsidRPr="00D81FF6" w:rsidRDefault="00427A57" w:rsidP="00427A57">
            <w:pPr>
              <w:spacing w:before="60" w:after="60"/>
              <w:jc w:val="center"/>
              <w:rPr>
                <w:rFonts w:eastAsiaTheme="minorHAnsi" w:cs="Arial"/>
                <w:spacing w:val="-2"/>
              </w:rPr>
            </w:pPr>
            <w:r w:rsidRPr="007A2AEA">
              <w:rPr>
                <w:rFonts w:cs="Arial"/>
                <w:spacing w:val="-2"/>
              </w:rPr>
              <w:t>33</w:t>
            </w:r>
          </w:p>
        </w:tc>
      </w:tr>
      <w:tr w:rsidR="00427A57" w:rsidRPr="0078728E" w14:paraId="52BB1924"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BD383" w14:textId="77777777" w:rsidR="00427A57" w:rsidRPr="00D81FF6" w:rsidRDefault="00427A57" w:rsidP="00427A57">
            <w:pPr>
              <w:spacing w:before="60" w:after="60"/>
              <w:jc w:val="center"/>
              <w:rPr>
                <w:rFonts w:eastAsiaTheme="minorHAnsi" w:cs="Arial"/>
                <w:spacing w:val="-2"/>
              </w:rPr>
            </w:pPr>
            <w:r w:rsidRPr="007A2AEA">
              <w:rPr>
                <w:rFonts w:cs="Arial"/>
                <w:spacing w:val="-2"/>
              </w:rPr>
              <w:t>1.18</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AAE35B0" w14:textId="77777777" w:rsidR="00427A57" w:rsidRPr="00D81FF6" w:rsidRDefault="00427A57" w:rsidP="00427A57">
            <w:pPr>
              <w:spacing w:before="60" w:after="60"/>
              <w:jc w:val="center"/>
              <w:rPr>
                <w:rFonts w:eastAsiaTheme="minorHAnsi" w:cs="Arial"/>
                <w:spacing w:val="-2"/>
              </w:rPr>
            </w:pPr>
            <w:r w:rsidRPr="007A2AEA">
              <w:rPr>
                <w:rFonts w:cs="Arial"/>
                <w:spacing w:val="-2"/>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4E6665" w14:textId="77777777" w:rsidR="00427A57" w:rsidRPr="00D81FF6" w:rsidRDefault="00427A57" w:rsidP="00427A57">
            <w:pPr>
              <w:spacing w:before="60" w:after="60"/>
              <w:jc w:val="center"/>
              <w:rPr>
                <w:rFonts w:eastAsiaTheme="minorHAnsi" w:cs="Arial"/>
                <w:spacing w:val="-2"/>
              </w:rPr>
            </w:pPr>
            <w:r w:rsidRPr="007A2AEA">
              <w:rPr>
                <w:rFonts w:cs="Arial"/>
                <w:spacing w:val="-2"/>
              </w:rPr>
              <w:t>25</w:t>
            </w:r>
          </w:p>
        </w:tc>
      </w:tr>
      <w:tr w:rsidR="00427A57" w:rsidRPr="0078728E" w14:paraId="4DC8ACAF"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05BDB" w14:textId="77777777" w:rsidR="00427A57" w:rsidRPr="00D81FF6" w:rsidRDefault="00427A57" w:rsidP="00427A57">
            <w:pPr>
              <w:spacing w:before="60" w:after="60"/>
              <w:jc w:val="center"/>
              <w:rPr>
                <w:rFonts w:eastAsiaTheme="minorHAnsi" w:cs="Arial"/>
                <w:spacing w:val="-2"/>
              </w:rPr>
            </w:pPr>
            <w:r w:rsidRPr="007A2AEA">
              <w:rPr>
                <w:rFonts w:cs="Arial"/>
                <w:spacing w:val="-2"/>
              </w:rPr>
              <w:t>0.6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490E255" w14:textId="77777777" w:rsidR="00427A57" w:rsidRPr="00D81FF6" w:rsidRDefault="00F56EFD" w:rsidP="00427A57">
            <w:pPr>
              <w:spacing w:before="60" w:after="60"/>
              <w:jc w:val="center"/>
              <w:rPr>
                <w:rFonts w:eastAsiaTheme="minorHAnsi" w:cs="Arial"/>
                <w:spacing w:val="-2"/>
              </w:rPr>
            </w:pPr>
            <w:r>
              <w:rPr>
                <w:rFonts w:cs="Arial"/>
                <w:spacing w:val="-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547C7CC" w14:textId="77777777" w:rsidR="00427A57" w:rsidRPr="00D81FF6" w:rsidRDefault="00427A57" w:rsidP="00427A57">
            <w:pPr>
              <w:spacing w:before="60" w:after="60"/>
              <w:jc w:val="center"/>
              <w:rPr>
                <w:rFonts w:eastAsiaTheme="minorHAnsi" w:cs="Arial"/>
                <w:spacing w:val="-2"/>
              </w:rPr>
            </w:pPr>
            <w:r w:rsidRPr="007A2AEA">
              <w:rPr>
                <w:rFonts w:cs="Arial"/>
                <w:spacing w:val="-2"/>
              </w:rPr>
              <w:t>19</w:t>
            </w:r>
          </w:p>
        </w:tc>
      </w:tr>
      <w:tr w:rsidR="00427A57" w:rsidRPr="0078728E" w14:paraId="769A2E87"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8BAB" w14:textId="77777777" w:rsidR="00427A57" w:rsidRPr="00D81FF6" w:rsidRDefault="00427A57" w:rsidP="00427A57">
            <w:pPr>
              <w:spacing w:before="60" w:after="60"/>
              <w:jc w:val="center"/>
              <w:rPr>
                <w:rFonts w:eastAsiaTheme="minorHAnsi" w:cs="Arial"/>
                <w:spacing w:val="-2"/>
              </w:rPr>
            </w:pPr>
            <w:r w:rsidRPr="007A2AEA">
              <w:rPr>
                <w:rFonts w:cs="Arial"/>
                <w:spacing w:val="-2"/>
              </w:rPr>
              <w:t>0.3</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521BEDA5" w14:textId="77777777" w:rsidR="00427A57" w:rsidRPr="00D81FF6" w:rsidRDefault="00427A57" w:rsidP="00427A57">
            <w:pPr>
              <w:spacing w:before="60" w:after="60"/>
              <w:jc w:val="center"/>
              <w:rPr>
                <w:rFonts w:eastAsiaTheme="minorHAnsi" w:cs="Arial"/>
                <w:spacing w:val="-2"/>
              </w:rPr>
            </w:pPr>
            <w:r w:rsidRPr="007A2AEA">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478BA92" w14:textId="77777777" w:rsidR="00427A57" w:rsidRPr="00D81FF6" w:rsidRDefault="00427A57" w:rsidP="00427A57">
            <w:pPr>
              <w:spacing w:before="60" w:after="60"/>
              <w:jc w:val="center"/>
              <w:rPr>
                <w:rFonts w:eastAsiaTheme="minorHAnsi" w:cs="Arial"/>
                <w:spacing w:val="-2"/>
              </w:rPr>
            </w:pPr>
            <w:r w:rsidRPr="007A2AEA">
              <w:rPr>
                <w:rFonts w:cs="Arial"/>
                <w:spacing w:val="-2"/>
              </w:rPr>
              <w:t>14</w:t>
            </w:r>
          </w:p>
        </w:tc>
      </w:tr>
      <w:tr w:rsidR="00427A57" w:rsidRPr="0078728E" w14:paraId="1FAD4AD7"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7F9CA" w14:textId="77777777" w:rsidR="00427A57" w:rsidRPr="00D81FF6" w:rsidRDefault="00427A57" w:rsidP="00427A57">
            <w:pPr>
              <w:spacing w:before="60" w:after="60"/>
              <w:jc w:val="center"/>
              <w:rPr>
                <w:rFonts w:eastAsiaTheme="minorHAnsi" w:cs="Arial"/>
                <w:spacing w:val="-2"/>
              </w:rPr>
            </w:pPr>
            <w:r w:rsidRPr="007A2AEA">
              <w:rPr>
                <w:rFonts w:cs="Arial"/>
                <w:spacing w:val="-2"/>
              </w:rPr>
              <w:t>0.15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B3680E4" w14:textId="77777777" w:rsidR="00427A57" w:rsidRPr="00D81FF6" w:rsidRDefault="00427A57" w:rsidP="00427A57">
            <w:pPr>
              <w:spacing w:before="60" w:after="60"/>
              <w:jc w:val="center"/>
              <w:rPr>
                <w:rFonts w:eastAsiaTheme="minorHAnsi" w:cs="Arial"/>
                <w:spacing w:val="-2"/>
              </w:rPr>
            </w:pPr>
            <w:r w:rsidRPr="007A2AEA">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4FB81BE" w14:textId="77777777" w:rsidR="00427A57" w:rsidRPr="00D81FF6" w:rsidRDefault="00427A57" w:rsidP="00427A57">
            <w:pPr>
              <w:spacing w:before="60" w:after="60"/>
              <w:jc w:val="center"/>
              <w:rPr>
                <w:rFonts w:eastAsiaTheme="minorHAnsi" w:cs="Arial"/>
                <w:spacing w:val="-2"/>
              </w:rPr>
            </w:pPr>
            <w:r w:rsidRPr="007A2AEA">
              <w:rPr>
                <w:rFonts w:cs="Arial"/>
                <w:spacing w:val="-2"/>
              </w:rPr>
              <w:t>10</w:t>
            </w:r>
          </w:p>
        </w:tc>
      </w:tr>
      <w:tr w:rsidR="00427A57" w:rsidRPr="0078728E" w14:paraId="1F4929F7" w14:textId="77777777" w:rsidTr="001350C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CD466" w14:textId="77777777" w:rsidR="00427A57" w:rsidRPr="00D81FF6" w:rsidRDefault="00427A57" w:rsidP="00427A57">
            <w:pPr>
              <w:spacing w:before="60" w:after="60"/>
              <w:jc w:val="center"/>
              <w:rPr>
                <w:rFonts w:eastAsiaTheme="minorHAnsi" w:cs="Arial"/>
                <w:spacing w:val="-2"/>
              </w:rPr>
            </w:pPr>
            <w:r w:rsidRPr="007A2AEA">
              <w:rPr>
                <w:rFonts w:cs="Arial"/>
                <w:spacing w:val="-2"/>
              </w:rPr>
              <w:t>0.075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B0D3309" w14:textId="77777777" w:rsidR="00427A57" w:rsidRPr="00D81FF6" w:rsidRDefault="00427A57" w:rsidP="00427A57">
            <w:pPr>
              <w:spacing w:before="60" w:after="60"/>
              <w:jc w:val="center"/>
              <w:rPr>
                <w:rFonts w:eastAsiaTheme="minorHAnsi" w:cs="Arial"/>
                <w:spacing w:val="-2"/>
              </w:rPr>
            </w:pPr>
            <w:r w:rsidRPr="007A2AEA">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6B9BEA" w14:textId="77777777" w:rsidR="00427A57" w:rsidRPr="00D81FF6" w:rsidRDefault="00427A57" w:rsidP="00427A57">
            <w:pPr>
              <w:spacing w:before="60" w:after="60"/>
              <w:jc w:val="center"/>
              <w:rPr>
                <w:rFonts w:eastAsiaTheme="minorHAnsi" w:cs="Arial"/>
                <w:spacing w:val="-2"/>
              </w:rPr>
            </w:pPr>
            <w:r w:rsidRPr="007A2AEA">
              <w:rPr>
                <w:rFonts w:cs="Arial"/>
                <w:spacing w:val="-2"/>
              </w:rPr>
              <w:t>7</w:t>
            </w:r>
          </w:p>
        </w:tc>
      </w:tr>
    </w:tbl>
    <w:p w14:paraId="54DBA6EC" w14:textId="77777777" w:rsidR="00427A57" w:rsidRPr="00D81FF6" w:rsidRDefault="00427A57" w:rsidP="00D81FF6">
      <w:pPr>
        <w:ind w:left="1940"/>
        <w:rPr>
          <w:rFonts w:cs="Arial"/>
          <w:lang w:val="en-NZ"/>
        </w:rPr>
      </w:pPr>
      <w:r w:rsidRPr="007A2AEA">
        <w:rPr>
          <w:rFonts w:cs="Arial"/>
          <w:b/>
          <w:bCs/>
          <w:lang w:val="en-NZ"/>
        </w:rPr>
        <w:t xml:space="preserve">                                  </w:t>
      </w:r>
    </w:p>
    <w:p w14:paraId="099F7C70" w14:textId="77777777" w:rsidR="001D1CD2" w:rsidRDefault="001D1CD2" w:rsidP="00D81FF6">
      <w:pPr>
        <w:ind w:left="680"/>
        <w:rPr>
          <w:rFonts w:cs="Arial"/>
          <w:lang w:val="en-NZ"/>
        </w:rPr>
      </w:pPr>
      <w:r>
        <w:rPr>
          <w:rFonts w:cs="Arial"/>
          <w:lang w:val="en-NZ"/>
        </w:rPr>
        <w:t xml:space="preserve">Shape control </w:t>
      </w:r>
      <w:r w:rsidR="001E4954">
        <w:rPr>
          <w:rFonts w:cs="Arial"/>
          <w:lang w:val="en-NZ"/>
        </w:rPr>
        <w:t xml:space="preserve">must </w:t>
      </w:r>
      <w:r>
        <w:rPr>
          <w:rFonts w:cs="Arial"/>
          <w:lang w:val="en-NZ"/>
        </w:rPr>
        <w:t xml:space="preserve">comply with </w:t>
      </w:r>
      <w:r w:rsidR="00E1065A">
        <w:rPr>
          <w:rFonts w:cs="Arial"/>
          <w:lang w:val="en-NZ"/>
        </w:rPr>
        <w:t>TNZ</w:t>
      </w:r>
      <w:r>
        <w:rPr>
          <w:rFonts w:cs="Arial"/>
          <w:lang w:val="en-NZ"/>
        </w:rPr>
        <w:t xml:space="preserve"> M/4 AP40.</w:t>
      </w:r>
    </w:p>
    <w:p w14:paraId="467579DA" w14:textId="77777777" w:rsidR="001D1CD2" w:rsidRDefault="001D1CD2" w:rsidP="00D81FF6">
      <w:pPr>
        <w:ind w:left="680"/>
        <w:rPr>
          <w:rFonts w:cs="Arial"/>
          <w:lang w:val="en-NZ"/>
        </w:rPr>
      </w:pPr>
    </w:p>
    <w:p w14:paraId="23D07DA2" w14:textId="77777777" w:rsidR="00427A57" w:rsidRPr="00FB0BE9" w:rsidRDefault="00427A57" w:rsidP="00D81FF6">
      <w:pPr>
        <w:ind w:left="680"/>
        <w:rPr>
          <w:rFonts w:cs="Arial"/>
          <w:lang w:val="en-NZ"/>
        </w:rPr>
      </w:pPr>
      <w:r w:rsidRPr="007A2AEA">
        <w:rPr>
          <w:rFonts w:cs="Arial"/>
          <w:lang w:val="en-NZ"/>
        </w:rPr>
        <w:t>The basecourse must also comply with the following criteria:</w:t>
      </w:r>
    </w:p>
    <w:p w14:paraId="107076BD" w14:textId="77777777" w:rsidR="00427A57" w:rsidRPr="00DC58C3" w:rsidRDefault="00427A57" w:rsidP="00D81FF6">
      <w:pPr>
        <w:pStyle w:val="ListParagraph"/>
        <w:numPr>
          <w:ilvl w:val="0"/>
          <w:numId w:val="9"/>
        </w:numPr>
        <w:ind w:left="1400"/>
        <w:contextualSpacing w:val="0"/>
        <w:jc w:val="left"/>
        <w:rPr>
          <w:rFonts w:cs="Arial"/>
        </w:rPr>
      </w:pPr>
      <w:r w:rsidRPr="00C10016">
        <w:rPr>
          <w:rFonts w:cs="Arial"/>
        </w:rPr>
        <w:t>Crushing Resistance (minimum</w:t>
      </w:r>
      <w:r w:rsidR="001D1CD2">
        <w:rPr>
          <w:rFonts w:cs="Arial"/>
        </w:rPr>
        <w:t>)</w:t>
      </w:r>
      <w:r w:rsidR="00A774A9" w:rsidRPr="00DC58C3">
        <w:rPr>
          <w:rFonts w:cs="Arial"/>
        </w:rPr>
        <w:tab/>
      </w:r>
      <w:r w:rsidRPr="00DC58C3">
        <w:rPr>
          <w:rFonts w:cs="Arial"/>
        </w:rPr>
        <w:t>1</w:t>
      </w:r>
      <w:r w:rsidR="00A945B1" w:rsidRPr="00DC58C3">
        <w:rPr>
          <w:rFonts w:cs="Arial"/>
        </w:rPr>
        <w:t>3</w:t>
      </w:r>
      <w:r w:rsidRPr="00DC58C3">
        <w:rPr>
          <w:rFonts w:cs="Arial"/>
        </w:rPr>
        <w:t>0kN</w:t>
      </w:r>
    </w:p>
    <w:p w14:paraId="4587DDB1" w14:textId="77777777" w:rsidR="00427A57" w:rsidRPr="00DC58C3" w:rsidRDefault="00427A57" w:rsidP="00D81FF6">
      <w:pPr>
        <w:pStyle w:val="ListParagraph"/>
        <w:numPr>
          <w:ilvl w:val="0"/>
          <w:numId w:val="9"/>
        </w:numPr>
        <w:ind w:left="1400"/>
        <w:contextualSpacing w:val="0"/>
        <w:jc w:val="left"/>
        <w:rPr>
          <w:rFonts w:cs="Arial"/>
        </w:rPr>
      </w:pPr>
      <w:r w:rsidRPr="00DC58C3">
        <w:rPr>
          <w:rFonts w:cs="Arial"/>
        </w:rPr>
        <w:t>Weathering Resistance</w:t>
      </w:r>
      <w:r w:rsidR="00A774A9" w:rsidRPr="00DC58C3">
        <w:rPr>
          <w:rFonts w:cs="Arial"/>
        </w:rPr>
        <w:tab/>
      </w:r>
      <w:r w:rsidR="00A774A9" w:rsidRPr="00DC58C3">
        <w:rPr>
          <w:rFonts w:cs="Arial"/>
        </w:rPr>
        <w:tab/>
      </w:r>
      <w:r w:rsidRPr="00DC58C3">
        <w:rPr>
          <w:rFonts w:cs="Arial"/>
        </w:rPr>
        <w:t>AA, AB, AC, BA, BB, CA</w:t>
      </w:r>
    </w:p>
    <w:p w14:paraId="0850AF83" w14:textId="77777777" w:rsidR="00427A57" w:rsidRPr="00DC58C3" w:rsidRDefault="00427A57" w:rsidP="00D81FF6">
      <w:pPr>
        <w:pStyle w:val="ListParagraph"/>
        <w:numPr>
          <w:ilvl w:val="0"/>
          <w:numId w:val="9"/>
        </w:numPr>
        <w:ind w:left="1400"/>
        <w:contextualSpacing w:val="0"/>
        <w:jc w:val="left"/>
        <w:rPr>
          <w:rFonts w:cs="Arial"/>
        </w:rPr>
      </w:pPr>
      <w:r w:rsidRPr="00DC58C3">
        <w:rPr>
          <w:rFonts w:cs="Arial"/>
        </w:rPr>
        <w:t>Sand Equivalent (minimum)</w:t>
      </w:r>
      <w:r w:rsidR="00A774A9" w:rsidRPr="00DC58C3">
        <w:rPr>
          <w:rFonts w:cs="Arial"/>
        </w:rPr>
        <w:tab/>
      </w:r>
      <w:r w:rsidR="00A774A9" w:rsidRPr="00DC58C3">
        <w:rPr>
          <w:rFonts w:cs="Arial"/>
        </w:rPr>
        <w:tab/>
      </w:r>
      <w:r w:rsidRPr="00DC58C3">
        <w:rPr>
          <w:rFonts w:cs="Arial"/>
        </w:rPr>
        <w:t>30, or</w:t>
      </w:r>
    </w:p>
    <w:p w14:paraId="1A69F0C3" w14:textId="77777777" w:rsidR="00427A57" w:rsidRPr="00DC58C3" w:rsidRDefault="00427A57" w:rsidP="00D81FF6">
      <w:pPr>
        <w:pStyle w:val="ListParagraph"/>
        <w:numPr>
          <w:ilvl w:val="1"/>
          <w:numId w:val="9"/>
        </w:numPr>
        <w:ind w:left="2120"/>
        <w:contextualSpacing w:val="0"/>
        <w:jc w:val="left"/>
        <w:rPr>
          <w:rFonts w:cs="Arial"/>
        </w:rPr>
      </w:pPr>
      <w:r w:rsidRPr="00DC58C3">
        <w:rPr>
          <w:rFonts w:cs="Arial"/>
        </w:rPr>
        <w:t>Plasticity Index</w:t>
      </w:r>
      <w:r w:rsidR="00A774A9" w:rsidRPr="00DC58C3">
        <w:rPr>
          <w:rFonts w:cs="Arial"/>
        </w:rPr>
        <w:tab/>
      </w:r>
      <w:r w:rsidR="00A774A9" w:rsidRPr="00DC58C3">
        <w:rPr>
          <w:rFonts w:cs="Arial"/>
        </w:rPr>
        <w:tab/>
      </w:r>
      <w:r w:rsidR="00A945B1" w:rsidRPr="0078728E">
        <w:rPr>
          <w:rFonts w:cs="Arial"/>
        </w:rPr>
        <w:t>≤</w:t>
      </w:r>
      <w:r w:rsidRPr="00C10016">
        <w:rPr>
          <w:rFonts w:cs="Arial"/>
        </w:rPr>
        <w:t>5</w:t>
      </w:r>
      <w:r w:rsidR="001D1CD2">
        <w:rPr>
          <w:rFonts w:cs="Arial"/>
        </w:rPr>
        <w:t>, or</w:t>
      </w:r>
    </w:p>
    <w:p w14:paraId="6D4616D8" w14:textId="77777777" w:rsidR="00427A57" w:rsidRPr="00DC58C3" w:rsidRDefault="00427A57" w:rsidP="00D81FF6">
      <w:pPr>
        <w:pStyle w:val="ListParagraph"/>
        <w:numPr>
          <w:ilvl w:val="1"/>
          <w:numId w:val="9"/>
        </w:numPr>
        <w:ind w:left="2120"/>
        <w:contextualSpacing w:val="0"/>
        <w:jc w:val="left"/>
        <w:rPr>
          <w:rFonts w:cs="Arial"/>
        </w:rPr>
      </w:pPr>
      <w:r w:rsidRPr="00DC58C3">
        <w:rPr>
          <w:rFonts w:cs="Arial"/>
        </w:rPr>
        <w:t>Clay Index</w:t>
      </w:r>
      <w:r w:rsidR="00A774A9" w:rsidRPr="00DC58C3">
        <w:rPr>
          <w:rFonts w:cs="Arial"/>
        </w:rPr>
        <w:tab/>
      </w:r>
      <w:r w:rsidR="00A774A9" w:rsidRPr="00DC58C3">
        <w:rPr>
          <w:rFonts w:cs="Arial"/>
        </w:rPr>
        <w:tab/>
      </w:r>
      <w:r w:rsidR="00A774A9" w:rsidRPr="00DC58C3">
        <w:rPr>
          <w:rFonts w:cs="Arial"/>
        </w:rPr>
        <w:tab/>
      </w:r>
      <w:r w:rsidRPr="00DC58C3">
        <w:rPr>
          <w:rFonts w:cs="Arial"/>
        </w:rPr>
        <w:t>≤3</w:t>
      </w:r>
    </w:p>
    <w:p w14:paraId="34E74A8A" w14:textId="77777777" w:rsidR="005B1CD1" w:rsidRDefault="005B1CD1" w:rsidP="00F56EFD">
      <w:pPr>
        <w:rPr>
          <w:rFonts w:cs="Arial"/>
          <w:b/>
          <w:bCs/>
        </w:rPr>
      </w:pPr>
    </w:p>
    <w:p w14:paraId="28236388" w14:textId="77777777" w:rsidR="002010BF" w:rsidRPr="0073335F" w:rsidRDefault="002010BF" w:rsidP="0073335F">
      <w:pPr>
        <w:pStyle w:val="ListParagraph"/>
        <w:numPr>
          <w:ilvl w:val="2"/>
          <w:numId w:val="14"/>
        </w:numPr>
        <w:rPr>
          <w:rFonts w:cs="Arial"/>
          <w:bCs/>
        </w:rPr>
      </w:pPr>
      <w:r w:rsidRPr="0073335F">
        <w:rPr>
          <w:rFonts w:ascii="Times New Roman" w:hAnsi="Times New Roman"/>
          <w:bCs/>
          <w:sz w:val="24"/>
          <w:szCs w:val="24"/>
          <w:lang w:val="en-NZ" w:eastAsia="en-GB"/>
        </w:rPr>
        <w:t>Particle Size Distribution Shape Control</w:t>
      </w:r>
    </w:p>
    <w:p w14:paraId="70AE1240" w14:textId="77777777" w:rsidR="002010BF" w:rsidRDefault="002010BF" w:rsidP="002010BF">
      <w:pPr>
        <w:rPr>
          <w:rFonts w:cs="Arial"/>
          <w:bCs/>
        </w:rPr>
      </w:pPr>
    </w:p>
    <w:p w14:paraId="60FF03C7" w14:textId="77777777" w:rsidR="002010BF" w:rsidRPr="002010BF" w:rsidRDefault="002010BF" w:rsidP="002010BF">
      <w:pPr>
        <w:ind w:left="576"/>
        <w:rPr>
          <w:rFonts w:cs="Arial"/>
          <w:bCs/>
        </w:rPr>
      </w:pPr>
      <w:r>
        <w:tab/>
      </w:r>
    </w:p>
    <w:tbl>
      <w:tblPr>
        <w:tblStyle w:val="TableGrid"/>
        <w:tblW w:w="0" w:type="auto"/>
        <w:tblInd w:w="576" w:type="dxa"/>
        <w:tblLook w:val="04A0" w:firstRow="1" w:lastRow="0" w:firstColumn="1" w:lastColumn="0" w:noHBand="0" w:noVBand="1"/>
      </w:tblPr>
      <w:tblGrid>
        <w:gridCol w:w="2254"/>
        <w:gridCol w:w="6799"/>
      </w:tblGrid>
      <w:tr w:rsidR="002010BF" w14:paraId="6421DC76" w14:textId="77777777" w:rsidTr="0073335F">
        <w:tc>
          <w:tcPr>
            <w:tcW w:w="2254" w:type="dxa"/>
          </w:tcPr>
          <w:p w14:paraId="3240E41A" w14:textId="77777777" w:rsidR="002010BF" w:rsidRDefault="002010BF" w:rsidP="002010BF">
            <w:pPr>
              <w:rPr>
                <w:rFonts w:cs="Arial"/>
                <w:bCs/>
              </w:rPr>
            </w:pPr>
            <w:r>
              <w:t>Fractions</w:t>
            </w:r>
          </w:p>
        </w:tc>
        <w:tc>
          <w:tcPr>
            <w:tcW w:w="6799" w:type="dxa"/>
          </w:tcPr>
          <w:p w14:paraId="7E7B881E" w14:textId="77777777" w:rsidR="002010BF" w:rsidRDefault="002010BF" w:rsidP="002010BF">
            <w:pPr>
              <w:rPr>
                <w:rFonts w:cs="Arial"/>
                <w:bCs/>
              </w:rPr>
            </w:pPr>
            <w:r>
              <w:t>Maximum and Minimum Allowable Percentage Weight of Material Within the Given Fraction</w:t>
            </w:r>
          </w:p>
        </w:tc>
      </w:tr>
      <w:tr w:rsidR="002010BF" w14:paraId="13C2FC36" w14:textId="77777777" w:rsidTr="0073335F">
        <w:tc>
          <w:tcPr>
            <w:tcW w:w="2254" w:type="dxa"/>
          </w:tcPr>
          <w:p w14:paraId="0213748F" w14:textId="77777777" w:rsidR="002010BF" w:rsidRDefault="002010BF" w:rsidP="002010BF">
            <w:pPr>
              <w:rPr>
                <w:rFonts w:cs="Arial"/>
                <w:bCs/>
              </w:rPr>
            </w:pPr>
            <w:r>
              <w:t>19.0 mm – 4.75mm</w:t>
            </w:r>
          </w:p>
        </w:tc>
        <w:tc>
          <w:tcPr>
            <w:tcW w:w="6799" w:type="dxa"/>
          </w:tcPr>
          <w:p w14:paraId="3F6B55AF" w14:textId="77777777" w:rsidR="002010BF" w:rsidRDefault="002010BF" w:rsidP="002010BF">
            <w:pPr>
              <w:rPr>
                <w:rFonts w:cs="Arial"/>
                <w:bCs/>
              </w:rPr>
            </w:pPr>
            <w:r>
              <w:t>23 - 52</w:t>
            </w:r>
          </w:p>
        </w:tc>
      </w:tr>
      <w:tr w:rsidR="002010BF" w14:paraId="08BE6332" w14:textId="77777777" w:rsidTr="0073335F">
        <w:tc>
          <w:tcPr>
            <w:tcW w:w="2254" w:type="dxa"/>
          </w:tcPr>
          <w:p w14:paraId="3A5261BC" w14:textId="77777777" w:rsidR="002010BF" w:rsidRDefault="002010BF" w:rsidP="002010BF">
            <w:pPr>
              <w:rPr>
                <w:rFonts w:cs="Arial"/>
                <w:bCs/>
              </w:rPr>
            </w:pPr>
            <w:r>
              <w:t>9.5 mm – 2.36 mm</w:t>
            </w:r>
          </w:p>
        </w:tc>
        <w:tc>
          <w:tcPr>
            <w:tcW w:w="6799" w:type="dxa"/>
          </w:tcPr>
          <w:p w14:paraId="057C3308" w14:textId="77777777" w:rsidR="002010BF" w:rsidRPr="002010BF" w:rsidRDefault="002010BF" w:rsidP="002010BF">
            <w:r>
              <w:t>9 - 39</w:t>
            </w:r>
          </w:p>
        </w:tc>
      </w:tr>
      <w:tr w:rsidR="002010BF" w14:paraId="469552F0" w14:textId="77777777" w:rsidTr="0073335F">
        <w:tc>
          <w:tcPr>
            <w:tcW w:w="2254" w:type="dxa"/>
          </w:tcPr>
          <w:p w14:paraId="0AF02BDE" w14:textId="77777777" w:rsidR="002010BF" w:rsidRDefault="002010BF" w:rsidP="002010BF">
            <w:pPr>
              <w:rPr>
                <w:rFonts w:cs="Arial"/>
                <w:bCs/>
              </w:rPr>
            </w:pPr>
            <w:r>
              <w:t>4.75 mm – 1.18 mm</w:t>
            </w:r>
          </w:p>
        </w:tc>
        <w:tc>
          <w:tcPr>
            <w:tcW w:w="6799" w:type="dxa"/>
          </w:tcPr>
          <w:p w14:paraId="3ACF87B1" w14:textId="77777777" w:rsidR="002010BF" w:rsidRDefault="002010BF" w:rsidP="002010BF">
            <w:pPr>
              <w:rPr>
                <w:rFonts w:cs="Arial"/>
                <w:bCs/>
              </w:rPr>
            </w:pPr>
            <w:r>
              <w:t>2 - 32</w:t>
            </w:r>
          </w:p>
        </w:tc>
      </w:tr>
      <w:tr w:rsidR="002010BF" w14:paraId="482F41CF" w14:textId="77777777" w:rsidTr="0073335F">
        <w:tc>
          <w:tcPr>
            <w:tcW w:w="2254" w:type="dxa"/>
          </w:tcPr>
          <w:p w14:paraId="699B9F85" w14:textId="77777777" w:rsidR="002010BF" w:rsidRDefault="002010BF" w:rsidP="002010BF">
            <w:r>
              <w:t>2.36mm – 600 µm</w:t>
            </w:r>
          </w:p>
        </w:tc>
        <w:tc>
          <w:tcPr>
            <w:tcW w:w="6799" w:type="dxa"/>
          </w:tcPr>
          <w:p w14:paraId="1243A575" w14:textId="77777777" w:rsidR="002010BF" w:rsidRDefault="002010BF" w:rsidP="002010BF">
            <w:r>
              <w:t>1 - 27</w:t>
            </w:r>
          </w:p>
        </w:tc>
      </w:tr>
      <w:tr w:rsidR="002010BF" w14:paraId="05FD4CE0" w14:textId="77777777" w:rsidTr="0073335F">
        <w:tc>
          <w:tcPr>
            <w:tcW w:w="2254" w:type="dxa"/>
          </w:tcPr>
          <w:p w14:paraId="57FC86E7" w14:textId="77777777" w:rsidR="002010BF" w:rsidRDefault="002010BF" w:rsidP="002010BF">
            <w:r>
              <w:t>1.18 mm – 300 µm</w:t>
            </w:r>
          </w:p>
        </w:tc>
        <w:tc>
          <w:tcPr>
            <w:tcW w:w="6799" w:type="dxa"/>
          </w:tcPr>
          <w:p w14:paraId="0DD02A8E" w14:textId="77777777" w:rsidR="002010BF" w:rsidRDefault="002010BF" w:rsidP="002010BF">
            <w:r>
              <w:t>1 - 25</w:t>
            </w:r>
          </w:p>
        </w:tc>
      </w:tr>
      <w:tr w:rsidR="002010BF" w14:paraId="17EA07B3" w14:textId="77777777" w:rsidTr="0073335F">
        <w:tc>
          <w:tcPr>
            <w:tcW w:w="2254" w:type="dxa"/>
          </w:tcPr>
          <w:p w14:paraId="617AE532" w14:textId="77777777" w:rsidR="002010BF" w:rsidRDefault="002010BF" w:rsidP="002010BF">
            <w:pPr>
              <w:rPr>
                <w:rFonts w:cs="Arial"/>
                <w:bCs/>
              </w:rPr>
            </w:pPr>
            <w:r>
              <w:t>600 µm – 150 µm</w:t>
            </w:r>
          </w:p>
        </w:tc>
        <w:tc>
          <w:tcPr>
            <w:tcW w:w="6799" w:type="dxa"/>
          </w:tcPr>
          <w:p w14:paraId="42B7955E" w14:textId="77777777" w:rsidR="002010BF" w:rsidRDefault="002010BF" w:rsidP="002010BF">
            <w:pPr>
              <w:rPr>
                <w:rFonts w:cs="Arial"/>
                <w:bCs/>
              </w:rPr>
            </w:pPr>
            <w:r>
              <w:t>0 - 19</w:t>
            </w:r>
          </w:p>
        </w:tc>
      </w:tr>
    </w:tbl>
    <w:p w14:paraId="08361B9F" w14:textId="77777777" w:rsidR="002010BF" w:rsidRPr="0073335F" w:rsidRDefault="002010BF" w:rsidP="0073335F">
      <w:pPr>
        <w:ind w:left="576"/>
        <w:rPr>
          <w:rFonts w:cs="Arial"/>
          <w:bCs/>
        </w:rPr>
      </w:pPr>
    </w:p>
    <w:p w14:paraId="1ECE6214" w14:textId="77777777" w:rsidR="002010BF" w:rsidRPr="00DC58C3" w:rsidRDefault="002010BF" w:rsidP="00F56EFD">
      <w:pPr>
        <w:rPr>
          <w:rFonts w:cs="Arial"/>
          <w:b/>
          <w:bCs/>
        </w:rPr>
      </w:pPr>
    </w:p>
    <w:p w14:paraId="6E955F65" w14:textId="77777777" w:rsidR="001C6930" w:rsidRPr="00DC58C3" w:rsidRDefault="004E6360" w:rsidP="00D81FF6">
      <w:pPr>
        <w:pStyle w:val="ListParagraph"/>
        <w:numPr>
          <w:ilvl w:val="1"/>
          <w:numId w:val="14"/>
        </w:numPr>
        <w:rPr>
          <w:rFonts w:cs="Arial"/>
          <w:b/>
          <w:bCs/>
          <w:i/>
          <w:u w:val="single"/>
        </w:rPr>
      </w:pPr>
      <w:r>
        <w:rPr>
          <w:rFonts w:cs="Arial"/>
          <w:b/>
          <w:bCs/>
          <w:i/>
          <w:u w:val="single"/>
        </w:rPr>
        <w:t>S</w:t>
      </w:r>
      <w:r w:rsidR="001C6930" w:rsidRPr="00DC58C3">
        <w:rPr>
          <w:rFonts w:cs="Arial"/>
          <w:b/>
          <w:bCs/>
          <w:i/>
          <w:u w:val="single"/>
        </w:rPr>
        <w:t xml:space="preserve">ub-basecourse </w:t>
      </w:r>
      <w:r>
        <w:rPr>
          <w:rFonts w:cs="Arial"/>
          <w:b/>
          <w:bCs/>
          <w:i/>
          <w:u w:val="single"/>
        </w:rPr>
        <w:t>Aggregate Compliance</w:t>
      </w:r>
    </w:p>
    <w:p w14:paraId="7379A67E" w14:textId="77777777" w:rsidR="001C6930" w:rsidRPr="00DC58C3" w:rsidRDefault="001C6930" w:rsidP="001C6930">
      <w:pPr>
        <w:rPr>
          <w:rFonts w:cs="Arial"/>
          <w:b/>
          <w:bCs/>
        </w:rPr>
      </w:pPr>
    </w:p>
    <w:p w14:paraId="1CF512E8" w14:textId="77777777" w:rsidR="0077678D" w:rsidRDefault="00D073A7" w:rsidP="00D81FF6">
      <w:pPr>
        <w:ind w:left="576"/>
        <w:rPr>
          <w:rFonts w:cs="Arial"/>
        </w:rPr>
      </w:pPr>
      <w:r>
        <w:rPr>
          <w:rFonts w:cs="Arial"/>
        </w:rPr>
        <w:t xml:space="preserve">Sub-basecourse aggregates </w:t>
      </w:r>
      <w:r w:rsidR="0008430E">
        <w:rPr>
          <w:rFonts w:cs="Arial"/>
        </w:rPr>
        <w:t xml:space="preserve">for flexible or hydraulically bound pavements </w:t>
      </w:r>
      <w:r w:rsidR="009D260B">
        <w:rPr>
          <w:rFonts w:cs="Arial"/>
        </w:rPr>
        <w:t>are either</w:t>
      </w:r>
      <w:r>
        <w:rPr>
          <w:rFonts w:cs="Arial"/>
        </w:rPr>
        <w:t>:</w:t>
      </w:r>
    </w:p>
    <w:p w14:paraId="00E30DC0" w14:textId="77777777" w:rsidR="00D073A7" w:rsidRDefault="00D073A7" w:rsidP="00D81FF6">
      <w:pPr>
        <w:ind w:left="576"/>
        <w:rPr>
          <w:rFonts w:cs="Arial"/>
        </w:rPr>
      </w:pPr>
    </w:p>
    <w:p w14:paraId="21932C75" w14:textId="77777777" w:rsidR="00D073A7" w:rsidRPr="0008430E" w:rsidRDefault="00D073A7" w:rsidP="00D81FF6">
      <w:pPr>
        <w:pStyle w:val="ListParagraph"/>
        <w:numPr>
          <w:ilvl w:val="0"/>
          <w:numId w:val="18"/>
        </w:numPr>
        <w:rPr>
          <w:rFonts w:cs="Arial"/>
        </w:rPr>
      </w:pPr>
      <w:r w:rsidRPr="0008430E">
        <w:rPr>
          <w:rFonts w:cs="Arial"/>
        </w:rPr>
        <w:t>ATAP65;</w:t>
      </w:r>
      <w:r w:rsidR="0008430E" w:rsidRPr="0008430E">
        <w:rPr>
          <w:rFonts w:cs="Arial"/>
        </w:rPr>
        <w:t xml:space="preserve"> or</w:t>
      </w:r>
    </w:p>
    <w:p w14:paraId="261D56B4" w14:textId="77777777" w:rsidR="002010BF" w:rsidRDefault="00D073A7" w:rsidP="00D81FF6">
      <w:pPr>
        <w:pStyle w:val="ListParagraph"/>
        <w:numPr>
          <w:ilvl w:val="0"/>
          <w:numId w:val="18"/>
        </w:numPr>
        <w:rPr>
          <w:rFonts w:cs="Arial"/>
        </w:rPr>
      </w:pPr>
      <w:r w:rsidRPr="0008430E">
        <w:rPr>
          <w:rFonts w:cs="Arial"/>
        </w:rPr>
        <w:t>ATAP</w:t>
      </w:r>
      <w:r w:rsidR="0008430E" w:rsidRPr="0008430E">
        <w:rPr>
          <w:rFonts w:cs="Arial"/>
        </w:rPr>
        <w:t>65RCC</w:t>
      </w:r>
    </w:p>
    <w:p w14:paraId="4E940055" w14:textId="77777777" w:rsidR="00D073A7" w:rsidRPr="0008430E" w:rsidRDefault="002010BF" w:rsidP="00D81FF6">
      <w:pPr>
        <w:pStyle w:val="ListParagraph"/>
        <w:numPr>
          <w:ilvl w:val="0"/>
          <w:numId w:val="18"/>
        </w:numPr>
        <w:rPr>
          <w:rFonts w:cs="Arial"/>
        </w:rPr>
      </w:pPr>
      <w:r>
        <w:rPr>
          <w:rFonts w:cs="Arial"/>
        </w:rPr>
        <w:t>ATAP65S</w:t>
      </w:r>
      <w:r w:rsidR="0008430E" w:rsidRPr="0008430E">
        <w:rPr>
          <w:rFonts w:cs="Arial"/>
        </w:rPr>
        <w:t>.</w:t>
      </w:r>
    </w:p>
    <w:p w14:paraId="1EDDA345" w14:textId="77777777" w:rsidR="0008430E" w:rsidRDefault="0008430E" w:rsidP="00D81FF6">
      <w:pPr>
        <w:ind w:left="576"/>
        <w:rPr>
          <w:rFonts w:cs="Arial"/>
        </w:rPr>
      </w:pPr>
    </w:p>
    <w:p w14:paraId="37CD5CE4" w14:textId="77777777" w:rsidR="0008430E" w:rsidRDefault="0008430E" w:rsidP="00D81FF6">
      <w:pPr>
        <w:ind w:left="576"/>
        <w:rPr>
          <w:rFonts w:cs="Arial"/>
        </w:rPr>
      </w:pPr>
      <w:r>
        <w:rPr>
          <w:rFonts w:cs="Arial"/>
        </w:rPr>
        <w:lastRenderedPageBreak/>
        <w:t>If structural asphalt</w:t>
      </w:r>
      <w:r w:rsidR="009D260B">
        <w:rPr>
          <w:rFonts w:cs="Arial"/>
        </w:rPr>
        <w:t xml:space="preserve"> or </w:t>
      </w:r>
      <w:r>
        <w:rPr>
          <w:rFonts w:cs="Arial"/>
        </w:rPr>
        <w:t>concrete is proposed</w:t>
      </w:r>
      <w:r w:rsidR="001E4954">
        <w:rPr>
          <w:rFonts w:cs="Arial"/>
        </w:rPr>
        <w:t>,</w:t>
      </w:r>
      <w:r>
        <w:rPr>
          <w:rFonts w:cs="Arial"/>
        </w:rPr>
        <w:t xml:space="preserve"> the following aggregates </w:t>
      </w:r>
      <w:r w:rsidR="009D260B">
        <w:rPr>
          <w:rFonts w:cs="Arial"/>
        </w:rPr>
        <w:t>acceptable as a sub-basecourse are:</w:t>
      </w:r>
    </w:p>
    <w:p w14:paraId="5C7173F6" w14:textId="77777777" w:rsidR="0008430E" w:rsidRDefault="0008430E" w:rsidP="00D81FF6">
      <w:pPr>
        <w:ind w:left="576"/>
        <w:rPr>
          <w:rFonts w:cs="Arial"/>
        </w:rPr>
      </w:pPr>
    </w:p>
    <w:p w14:paraId="077A9C1B" w14:textId="77777777" w:rsidR="002010BF" w:rsidRDefault="00AA1F62" w:rsidP="00D81FF6">
      <w:pPr>
        <w:pStyle w:val="ListParagraph"/>
        <w:numPr>
          <w:ilvl w:val="0"/>
          <w:numId w:val="19"/>
        </w:numPr>
        <w:rPr>
          <w:rFonts w:cs="Arial"/>
        </w:rPr>
      </w:pPr>
      <w:r w:rsidRPr="0008430E">
        <w:rPr>
          <w:rFonts w:cs="Arial"/>
        </w:rPr>
        <w:t>ATAP40RCC</w:t>
      </w:r>
      <w:r w:rsidR="002010BF">
        <w:rPr>
          <w:rFonts w:cs="Arial"/>
        </w:rPr>
        <w:t>; or</w:t>
      </w:r>
    </w:p>
    <w:p w14:paraId="05C37554" w14:textId="77777777" w:rsidR="00AA1F62" w:rsidRDefault="002010BF" w:rsidP="00D81FF6">
      <w:pPr>
        <w:pStyle w:val="ListParagraph"/>
        <w:numPr>
          <w:ilvl w:val="0"/>
          <w:numId w:val="19"/>
        </w:numPr>
        <w:rPr>
          <w:rFonts w:cs="Arial"/>
        </w:rPr>
      </w:pPr>
      <w:r>
        <w:rPr>
          <w:rFonts w:cs="Arial"/>
        </w:rPr>
        <w:t>ATAP40S</w:t>
      </w:r>
      <w:r w:rsidR="00AA1F62">
        <w:rPr>
          <w:rFonts w:cs="Arial"/>
        </w:rPr>
        <w:t>; or</w:t>
      </w:r>
    </w:p>
    <w:p w14:paraId="3678CFDD" w14:textId="77777777" w:rsidR="00090BA7" w:rsidRDefault="00E1065A" w:rsidP="00D81FF6">
      <w:pPr>
        <w:pStyle w:val="ListParagraph"/>
        <w:numPr>
          <w:ilvl w:val="0"/>
          <w:numId w:val="19"/>
        </w:numPr>
        <w:rPr>
          <w:rFonts w:cs="Arial"/>
        </w:rPr>
      </w:pPr>
      <w:r>
        <w:rPr>
          <w:rFonts w:cs="Arial"/>
        </w:rPr>
        <w:t>TNZ</w:t>
      </w:r>
      <w:r w:rsidR="00090BA7">
        <w:rPr>
          <w:rFonts w:cs="Arial"/>
        </w:rPr>
        <w:t xml:space="preserve"> M/4 AP40; or</w:t>
      </w:r>
    </w:p>
    <w:p w14:paraId="53CB1B8A" w14:textId="77777777" w:rsidR="0078728E" w:rsidRPr="00AA1F62" w:rsidRDefault="0008430E" w:rsidP="00D81FF6">
      <w:pPr>
        <w:pStyle w:val="ListParagraph"/>
        <w:numPr>
          <w:ilvl w:val="0"/>
          <w:numId w:val="19"/>
        </w:numPr>
        <w:rPr>
          <w:rFonts w:cs="Arial"/>
        </w:rPr>
      </w:pPr>
      <w:r w:rsidRPr="00AA1F62">
        <w:rPr>
          <w:rFonts w:cs="Arial"/>
        </w:rPr>
        <w:t>A</w:t>
      </w:r>
      <w:r w:rsidR="00090BA7" w:rsidRPr="00AA1F62">
        <w:rPr>
          <w:rFonts w:cs="Arial"/>
        </w:rPr>
        <w:t>TAP40</w:t>
      </w:r>
      <w:r w:rsidR="00AA1F62">
        <w:rPr>
          <w:rFonts w:cs="Arial"/>
        </w:rPr>
        <w:t>.</w:t>
      </w:r>
    </w:p>
    <w:p w14:paraId="31EC5733" w14:textId="77777777" w:rsidR="006A2434" w:rsidRPr="00D81FF6" w:rsidRDefault="006A2434" w:rsidP="001C6930">
      <w:pPr>
        <w:pStyle w:val="BodyText3"/>
        <w:rPr>
          <w:rFonts w:cs="Arial"/>
        </w:rPr>
      </w:pPr>
    </w:p>
    <w:p w14:paraId="52D9FFBD" w14:textId="77777777" w:rsidR="0093048A" w:rsidRPr="00D81FF6" w:rsidRDefault="0093048A" w:rsidP="00D81FF6">
      <w:pPr>
        <w:pStyle w:val="ListParagraph"/>
        <w:numPr>
          <w:ilvl w:val="2"/>
          <w:numId w:val="14"/>
        </w:numPr>
        <w:rPr>
          <w:rFonts w:cs="Arial"/>
          <w:u w:val="single"/>
        </w:rPr>
      </w:pPr>
      <w:r w:rsidRPr="00D81FF6">
        <w:rPr>
          <w:rFonts w:cs="Arial"/>
          <w:u w:val="single"/>
        </w:rPr>
        <w:t>ATAP65</w:t>
      </w:r>
    </w:p>
    <w:p w14:paraId="1034E90E" w14:textId="77777777" w:rsidR="0093048A" w:rsidRDefault="0093048A" w:rsidP="001C6930">
      <w:pPr>
        <w:rPr>
          <w:rFonts w:cs="Arial"/>
        </w:rPr>
      </w:pPr>
    </w:p>
    <w:p w14:paraId="58DD6712" w14:textId="77777777" w:rsidR="00163903" w:rsidRDefault="00163903" w:rsidP="00D81FF6">
      <w:pPr>
        <w:ind w:left="680"/>
        <w:rPr>
          <w:rFonts w:cs="Arial"/>
          <w:lang w:val="en-NZ"/>
        </w:rPr>
      </w:pPr>
      <w:r>
        <w:rPr>
          <w:rFonts w:cs="Arial"/>
          <w:lang w:val="en-NZ"/>
        </w:rPr>
        <w:t xml:space="preserve">ATAP65 </w:t>
      </w:r>
      <w:r w:rsidR="001E4954">
        <w:rPr>
          <w:rFonts w:cs="Arial"/>
          <w:lang w:val="en-NZ"/>
        </w:rPr>
        <w:t>must</w:t>
      </w:r>
      <w:r>
        <w:rPr>
          <w:rFonts w:cs="Arial"/>
          <w:lang w:val="en-NZ"/>
        </w:rPr>
        <w:t>:</w:t>
      </w:r>
    </w:p>
    <w:p w14:paraId="40C80517" w14:textId="77777777" w:rsidR="00163903" w:rsidRPr="007A2AEA" w:rsidRDefault="00163903" w:rsidP="00D81FF6">
      <w:pPr>
        <w:ind w:left="680"/>
        <w:rPr>
          <w:rFonts w:cs="Arial"/>
        </w:rPr>
      </w:pPr>
    </w:p>
    <w:p w14:paraId="54781E3E" w14:textId="77777777" w:rsidR="001C6930" w:rsidRPr="0008430E" w:rsidRDefault="0008430E" w:rsidP="00D81FF6">
      <w:pPr>
        <w:pStyle w:val="ListParagraph"/>
        <w:numPr>
          <w:ilvl w:val="0"/>
          <w:numId w:val="20"/>
        </w:numPr>
        <w:rPr>
          <w:rFonts w:cs="Arial"/>
        </w:rPr>
      </w:pPr>
      <w:r w:rsidRPr="0008430E">
        <w:rPr>
          <w:rFonts w:cs="Arial"/>
        </w:rPr>
        <w:t>H</w:t>
      </w:r>
      <w:r w:rsidR="001C6930" w:rsidRPr="0008430E">
        <w:rPr>
          <w:rFonts w:cs="Arial"/>
        </w:rPr>
        <w:t>ave a soaked CBR of not less than 35% (NZS 4407, Test 3.15) when compacted in the laboratory in accordance with NZS 4402 Test 4.1.3 (Vibrating hammer).</w:t>
      </w:r>
    </w:p>
    <w:p w14:paraId="1F2D1707" w14:textId="77777777" w:rsidR="001C6930" w:rsidRPr="0008430E" w:rsidRDefault="0008430E" w:rsidP="00D81FF6">
      <w:pPr>
        <w:pStyle w:val="ListParagraph"/>
        <w:numPr>
          <w:ilvl w:val="0"/>
          <w:numId w:val="20"/>
        </w:numPr>
        <w:rPr>
          <w:rFonts w:cs="Arial"/>
        </w:rPr>
      </w:pPr>
      <w:r w:rsidRPr="0008430E">
        <w:rPr>
          <w:rFonts w:cs="Arial"/>
        </w:rPr>
        <w:t>Be well</w:t>
      </w:r>
      <w:r w:rsidR="001C6930" w:rsidRPr="0008430E">
        <w:rPr>
          <w:rFonts w:cs="Arial"/>
        </w:rPr>
        <w:t xml:space="preserve"> graded with a particle size distribution that falls within the following limits:</w:t>
      </w:r>
    </w:p>
    <w:p w14:paraId="1FD92D9A" w14:textId="77777777" w:rsidR="001C6930" w:rsidRPr="00D81FF6" w:rsidRDefault="001C6930" w:rsidP="00D81FF6">
      <w:pPr>
        <w:pStyle w:val="Caption"/>
        <w:ind w:left="68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45"/>
        <w:gridCol w:w="1559"/>
      </w:tblGrid>
      <w:tr w:rsidR="001C6930" w:rsidRPr="0078728E" w14:paraId="45935CFC" w14:textId="77777777" w:rsidTr="00D81FF6">
        <w:trPr>
          <w:cantSplit/>
          <w:tblHeader/>
          <w:jc w:val="center"/>
        </w:trPr>
        <w:tc>
          <w:tcPr>
            <w:tcW w:w="1800" w:type="dxa"/>
            <w:tcBorders>
              <w:top w:val="single" w:sz="4" w:space="0" w:color="auto"/>
              <w:left w:val="single" w:sz="4" w:space="0" w:color="auto"/>
              <w:bottom w:val="single" w:sz="4" w:space="0" w:color="auto"/>
              <w:right w:val="single" w:sz="4" w:space="0" w:color="auto"/>
            </w:tcBorders>
            <w:hideMark/>
          </w:tcPr>
          <w:p w14:paraId="69B7406A" w14:textId="77777777" w:rsidR="001C6930" w:rsidRPr="0078728E" w:rsidRDefault="001C6930" w:rsidP="00C53250">
            <w:pPr>
              <w:spacing w:before="60" w:after="60" w:line="264" w:lineRule="auto"/>
              <w:rPr>
                <w:rFonts w:cs="Arial"/>
                <w:b/>
                <w:spacing w:val="-2"/>
              </w:rPr>
            </w:pPr>
            <w:r w:rsidRPr="0078728E">
              <w:rPr>
                <w:rFonts w:cs="Arial"/>
                <w:b/>
                <w:spacing w:val="-2"/>
              </w:rPr>
              <w:t>GAP 65</w:t>
            </w:r>
          </w:p>
        </w:tc>
        <w:tc>
          <w:tcPr>
            <w:tcW w:w="3204" w:type="dxa"/>
            <w:gridSpan w:val="2"/>
            <w:tcBorders>
              <w:top w:val="single" w:sz="4" w:space="0" w:color="auto"/>
              <w:left w:val="single" w:sz="4" w:space="0" w:color="auto"/>
              <w:bottom w:val="single" w:sz="4" w:space="0" w:color="auto"/>
              <w:right w:val="single" w:sz="4" w:space="0" w:color="auto"/>
            </w:tcBorders>
            <w:hideMark/>
          </w:tcPr>
          <w:p w14:paraId="362F09AF" w14:textId="77777777" w:rsidR="001C6930" w:rsidRPr="0078728E" w:rsidRDefault="001C6930" w:rsidP="00C53250">
            <w:pPr>
              <w:spacing w:before="60" w:after="60" w:line="264" w:lineRule="auto"/>
              <w:rPr>
                <w:rFonts w:cs="Arial"/>
                <w:b/>
                <w:bCs/>
                <w:spacing w:val="-2"/>
              </w:rPr>
            </w:pPr>
            <w:r w:rsidRPr="0078728E">
              <w:rPr>
                <w:rFonts w:cs="Arial"/>
                <w:b/>
                <w:bCs/>
                <w:spacing w:val="-2"/>
              </w:rPr>
              <w:t>Percent Passing</w:t>
            </w:r>
          </w:p>
        </w:tc>
      </w:tr>
      <w:tr w:rsidR="001C6930" w:rsidRPr="0078728E" w14:paraId="7CC574BE" w14:textId="77777777" w:rsidTr="00D81FF6">
        <w:trPr>
          <w:tblHeader/>
          <w:jc w:val="center"/>
        </w:trPr>
        <w:tc>
          <w:tcPr>
            <w:tcW w:w="1800" w:type="dxa"/>
            <w:tcBorders>
              <w:top w:val="single" w:sz="4" w:space="0" w:color="auto"/>
              <w:left w:val="single" w:sz="4" w:space="0" w:color="auto"/>
              <w:bottom w:val="single" w:sz="4" w:space="0" w:color="auto"/>
              <w:right w:val="single" w:sz="4" w:space="0" w:color="auto"/>
            </w:tcBorders>
            <w:shd w:val="clear" w:color="auto" w:fill="233E52"/>
            <w:hideMark/>
          </w:tcPr>
          <w:p w14:paraId="4163044A" w14:textId="77777777" w:rsidR="001C6930" w:rsidRPr="0078728E" w:rsidRDefault="001C6930" w:rsidP="00C53250">
            <w:pPr>
              <w:spacing w:before="60" w:after="60" w:line="264" w:lineRule="auto"/>
              <w:rPr>
                <w:rFonts w:cs="Arial"/>
                <w:spacing w:val="-2"/>
              </w:rPr>
            </w:pPr>
            <w:r w:rsidRPr="0078728E">
              <w:rPr>
                <w:rFonts w:cs="Arial"/>
                <w:spacing w:val="-2"/>
              </w:rPr>
              <w:t>Sieve size (mm)</w:t>
            </w:r>
          </w:p>
        </w:tc>
        <w:tc>
          <w:tcPr>
            <w:tcW w:w="1645" w:type="dxa"/>
            <w:tcBorders>
              <w:top w:val="single" w:sz="4" w:space="0" w:color="auto"/>
              <w:left w:val="single" w:sz="4" w:space="0" w:color="auto"/>
              <w:bottom w:val="single" w:sz="4" w:space="0" w:color="auto"/>
              <w:right w:val="single" w:sz="4" w:space="0" w:color="auto"/>
            </w:tcBorders>
            <w:shd w:val="clear" w:color="auto" w:fill="233E52"/>
            <w:hideMark/>
          </w:tcPr>
          <w:p w14:paraId="0EA8756F" w14:textId="77777777" w:rsidR="001C6930" w:rsidRPr="0078728E" w:rsidRDefault="001C6930" w:rsidP="00C53250">
            <w:pPr>
              <w:spacing w:before="60" w:after="60" w:line="264" w:lineRule="auto"/>
              <w:rPr>
                <w:rFonts w:cs="Arial"/>
                <w:spacing w:val="-2"/>
              </w:rPr>
            </w:pPr>
            <w:r w:rsidRPr="0078728E">
              <w:rPr>
                <w:rFonts w:cs="Arial"/>
                <w:spacing w:val="-2"/>
              </w:rPr>
              <w:t>Lower limit</w:t>
            </w:r>
          </w:p>
        </w:tc>
        <w:tc>
          <w:tcPr>
            <w:tcW w:w="1559" w:type="dxa"/>
            <w:tcBorders>
              <w:top w:val="single" w:sz="4" w:space="0" w:color="auto"/>
              <w:left w:val="single" w:sz="4" w:space="0" w:color="auto"/>
              <w:bottom w:val="single" w:sz="4" w:space="0" w:color="auto"/>
              <w:right w:val="single" w:sz="4" w:space="0" w:color="auto"/>
            </w:tcBorders>
            <w:shd w:val="clear" w:color="auto" w:fill="233E52"/>
            <w:hideMark/>
          </w:tcPr>
          <w:p w14:paraId="6FADE209" w14:textId="77777777" w:rsidR="001C6930" w:rsidRPr="0078728E" w:rsidRDefault="001C6930" w:rsidP="00C53250">
            <w:pPr>
              <w:spacing w:before="60" w:after="60" w:line="264" w:lineRule="auto"/>
              <w:rPr>
                <w:rFonts w:cs="Arial"/>
                <w:spacing w:val="-2"/>
              </w:rPr>
            </w:pPr>
            <w:r w:rsidRPr="0078728E">
              <w:rPr>
                <w:rFonts w:cs="Arial"/>
                <w:spacing w:val="-2"/>
              </w:rPr>
              <w:t>Upper limit</w:t>
            </w:r>
          </w:p>
        </w:tc>
      </w:tr>
      <w:tr w:rsidR="001C6930" w:rsidRPr="0078728E" w14:paraId="5191FAA5"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3E1C986E" w14:textId="77777777" w:rsidR="001C6930" w:rsidRPr="0078728E" w:rsidRDefault="001C6930" w:rsidP="00C53250">
            <w:pPr>
              <w:spacing w:before="60" w:after="60" w:line="264" w:lineRule="auto"/>
              <w:rPr>
                <w:rFonts w:cs="Arial"/>
                <w:spacing w:val="-2"/>
              </w:rPr>
            </w:pPr>
            <w:r w:rsidRPr="0078728E">
              <w:rPr>
                <w:rFonts w:cs="Arial"/>
                <w:spacing w:val="-2"/>
              </w:rPr>
              <w:t>63</w:t>
            </w:r>
          </w:p>
        </w:tc>
        <w:tc>
          <w:tcPr>
            <w:tcW w:w="1645" w:type="dxa"/>
            <w:tcBorders>
              <w:top w:val="single" w:sz="4" w:space="0" w:color="auto"/>
              <w:left w:val="single" w:sz="4" w:space="0" w:color="auto"/>
              <w:bottom w:val="single" w:sz="4" w:space="0" w:color="auto"/>
              <w:right w:val="single" w:sz="4" w:space="0" w:color="auto"/>
            </w:tcBorders>
            <w:hideMark/>
          </w:tcPr>
          <w:p w14:paraId="6A109417" w14:textId="77777777" w:rsidR="001C6930" w:rsidRPr="0078728E" w:rsidRDefault="001C6930" w:rsidP="00C53250">
            <w:pPr>
              <w:spacing w:before="60" w:after="60" w:line="264" w:lineRule="auto"/>
              <w:rPr>
                <w:rFonts w:cs="Arial"/>
                <w:spacing w:val="-2"/>
              </w:rPr>
            </w:pPr>
            <w:r w:rsidRPr="0078728E">
              <w:rPr>
                <w:rFonts w:cs="Arial"/>
                <w:spacing w:val="-2"/>
              </w:rPr>
              <w:t>100</w:t>
            </w:r>
          </w:p>
        </w:tc>
        <w:tc>
          <w:tcPr>
            <w:tcW w:w="1559" w:type="dxa"/>
            <w:tcBorders>
              <w:top w:val="single" w:sz="4" w:space="0" w:color="auto"/>
              <w:left w:val="single" w:sz="4" w:space="0" w:color="auto"/>
              <w:bottom w:val="single" w:sz="4" w:space="0" w:color="auto"/>
              <w:right w:val="single" w:sz="4" w:space="0" w:color="auto"/>
            </w:tcBorders>
            <w:hideMark/>
          </w:tcPr>
          <w:p w14:paraId="190E3849" w14:textId="77777777" w:rsidR="001C6930" w:rsidRPr="0078728E" w:rsidRDefault="001C6930" w:rsidP="00C53250">
            <w:pPr>
              <w:spacing w:before="60" w:after="60" w:line="264" w:lineRule="auto"/>
              <w:rPr>
                <w:rFonts w:cs="Arial"/>
                <w:spacing w:val="-2"/>
              </w:rPr>
            </w:pPr>
            <w:r w:rsidRPr="0078728E">
              <w:rPr>
                <w:rFonts w:cs="Arial"/>
                <w:spacing w:val="-2"/>
              </w:rPr>
              <w:t>100</w:t>
            </w:r>
          </w:p>
        </w:tc>
      </w:tr>
      <w:tr w:rsidR="001C6930" w:rsidRPr="0078728E" w14:paraId="64F77E3D"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684979A2" w14:textId="77777777" w:rsidR="001C6930" w:rsidRPr="0078728E" w:rsidRDefault="001C6930" w:rsidP="00C53250">
            <w:pPr>
              <w:spacing w:before="60" w:after="60" w:line="264" w:lineRule="auto"/>
              <w:rPr>
                <w:rFonts w:cs="Arial"/>
                <w:spacing w:val="-2"/>
              </w:rPr>
            </w:pPr>
            <w:r w:rsidRPr="0078728E">
              <w:rPr>
                <w:rFonts w:cs="Arial"/>
                <w:spacing w:val="-2"/>
              </w:rPr>
              <w:t>37.5</w:t>
            </w:r>
          </w:p>
        </w:tc>
        <w:tc>
          <w:tcPr>
            <w:tcW w:w="1645" w:type="dxa"/>
            <w:tcBorders>
              <w:top w:val="single" w:sz="4" w:space="0" w:color="auto"/>
              <w:left w:val="single" w:sz="4" w:space="0" w:color="auto"/>
              <w:bottom w:val="single" w:sz="4" w:space="0" w:color="auto"/>
              <w:right w:val="single" w:sz="4" w:space="0" w:color="auto"/>
            </w:tcBorders>
            <w:hideMark/>
          </w:tcPr>
          <w:p w14:paraId="65CC390E" w14:textId="77777777" w:rsidR="001C6930" w:rsidRPr="0078728E" w:rsidRDefault="001C6930" w:rsidP="00C53250">
            <w:pPr>
              <w:spacing w:before="60" w:after="60" w:line="264" w:lineRule="auto"/>
              <w:rPr>
                <w:rFonts w:cs="Arial"/>
                <w:spacing w:val="-2"/>
              </w:rPr>
            </w:pPr>
            <w:r w:rsidRPr="0078728E">
              <w:rPr>
                <w:rFonts w:cs="Arial"/>
                <w:spacing w:val="-2"/>
              </w:rPr>
              <w:t>80</w:t>
            </w:r>
          </w:p>
        </w:tc>
        <w:tc>
          <w:tcPr>
            <w:tcW w:w="1559" w:type="dxa"/>
            <w:tcBorders>
              <w:top w:val="single" w:sz="4" w:space="0" w:color="auto"/>
              <w:left w:val="single" w:sz="4" w:space="0" w:color="auto"/>
              <w:bottom w:val="single" w:sz="4" w:space="0" w:color="auto"/>
              <w:right w:val="single" w:sz="4" w:space="0" w:color="auto"/>
            </w:tcBorders>
            <w:hideMark/>
          </w:tcPr>
          <w:p w14:paraId="66B5BBEE" w14:textId="77777777" w:rsidR="001C6930" w:rsidRPr="0078728E" w:rsidRDefault="001C6930" w:rsidP="00C53250">
            <w:pPr>
              <w:spacing w:before="60" w:after="60" w:line="264" w:lineRule="auto"/>
              <w:rPr>
                <w:rFonts w:cs="Arial"/>
                <w:spacing w:val="-2"/>
              </w:rPr>
            </w:pPr>
            <w:r w:rsidRPr="0078728E">
              <w:rPr>
                <w:rFonts w:cs="Arial"/>
                <w:spacing w:val="-2"/>
              </w:rPr>
              <w:t>90</w:t>
            </w:r>
          </w:p>
        </w:tc>
      </w:tr>
      <w:tr w:rsidR="001C6930" w:rsidRPr="0078728E" w14:paraId="2D983F70"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05B2CFC4" w14:textId="77777777" w:rsidR="001C6930" w:rsidRPr="0078728E" w:rsidRDefault="001C6930" w:rsidP="00C53250">
            <w:pPr>
              <w:spacing w:before="60" w:after="60" w:line="264" w:lineRule="auto"/>
              <w:rPr>
                <w:rFonts w:cs="Arial"/>
                <w:spacing w:val="-2"/>
              </w:rPr>
            </w:pPr>
            <w:r w:rsidRPr="0078728E">
              <w:rPr>
                <w:rFonts w:cs="Arial"/>
                <w:spacing w:val="-2"/>
              </w:rPr>
              <w:t>19</w:t>
            </w:r>
          </w:p>
        </w:tc>
        <w:tc>
          <w:tcPr>
            <w:tcW w:w="1645" w:type="dxa"/>
            <w:tcBorders>
              <w:top w:val="single" w:sz="4" w:space="0" w:color="auto"/>
              <w:left w:val="single" w:sz="4" w:space="0" w:color="auto"/>
              <w:bottom w:val="single" w:sz="4" w:space="0" w:color="auto"/>
              <w:right w:val="single" w:sz="4" w:space="0" w:color="auto"/>
            </w:tcBorders>
            <w:hideMark/>
          </w:tcPr>
          <w:p w14:paraId="37D9515E" w14:textId="77777777" w:rsidR="001C6930" w:rsidRPr="0078728E" w:rsidRDefault="001C6930" w:rsidP="00C53250">
            <w:pPr>
              <w:spacing w:before="60" w:after="60" w:line="264" w:lineRule="auto"/>
              <w:rPr>
                <w:rFonts w:cs="Arial"/>
                <w:spacing w:val="-2"/>
              </w:rPr>
            </w:pPr>
            <w:r w:rsidRPr="0078728E">
              <w:rPr>
                <w:rFonts w:cs="Arial"/>
                <w:spacing w:val="-2"/>
              </w:rPr>
              <w:t>50</w:t>
            </w:r>
          </w:p>
        </w:tc>
        <w:tc>
          <w:tcPr>
            <w:tcW w:w="1559" w:type="dxa"/>
            <w:tcBorders>
              <w:top w:val="single" w:sz="4" w:space="0" w:color="auto"/>
              <w:left w:val="single" w:sz="4" w:space="0" w:color="auto"/>
              <w:bottom w:val="single" w:sz="4" w:space="0" w:color="auto"/>
              <w:right w:val="single" w:sz="4" w:space="0" w:color="auto"/>
            </w:tcBorders>
            <w:hideMark/>
          </w:tcPr>
          <w:p w14:paraId="271361B6" w14:textId="77777777" w:rsidR="001C6930" w:rsidRPr="0078728E" w:rsidRDefault="001C6930" w:rsidP="00C53250">
            <w:pPr>
              <w:spacing w:before="60" w:after="60" w:line="264" w:lineRule="auto"/>
              <w:rPr>
                <w:rFonts w:cs="Arial"/>
                <w:spacing w:val="-2"/>
              </w:rPr>
            </w:pPr>
            <w:r w:rsidRPr="0078728E">
              <w:rPr>
                <w:rFonts w:cs="Arial"/>
                <w:spacing w:val="-2"/>
              </w:rPr>
              <w:t>70</w:t>
            </w:r>
          </w:p>
        </w:tc>
      </w:tr>
      <w:tr w:rsidR="001C6930" w:rsidRPr="0078728E" w14:paraId="04B34E56"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44C667A1" w14:textId="77777777" w:rsidR="001C6930" w:rsidRPr="0078728E" w:rsidRDefault="001C6930" w:rsidP="00C53250">
            <w:pPr>
              <w:spacing w:before="60" w:after="60" w:line="264" w:lineRule="auto"/>
              <w:rPr>
                <w:rFonts w:cs="Arial"/>
                <w:spacing w:val="-2"/>
              </w:rPr>
            </w:pPr>
            <w:r w:rsidRPr="0078728E">
              <w:rPr>
                <w:rFonts w:cs="Arial"/>
                <w:spacing w:val="-2"/>
              </w:rPr>
              <w:t>9.5</w:t>
            </w:r>
          </w:p>
        </w:tc>
        <w:tc>
          <w:tcPr>
            <w:tcW w:w="1645" w:type="dxa"/>
            <w:tcBorders>
              <w:top w:val="single" w:sz="4" w:space="0" w:color="auto"/>
              <w:left w:val="single" w:sz="4" w:space="0" w:color="auto"/>
              <w:bottom w:val="single" w:sz="4" w:space="0" w:color="auto"/>
              <w:right w:val="single" w:sz="4" w:space="0" w:color="auto"/>
            </w:tcBorders>
            <w:hideMark/>
          </w:tcPr>
          <w:p w14:paraId="0A827152" w14:textId="77777777" w:rsidR="001C6930" w:rsidRPr="0078728E" w:rsidRDefault="001C6930" w:rsidP="00C53250">
            <w:pPr>
              <w:spacing w:before="60" w:after="60" w:line="264" w:lineRule="auto"/>
              <w:rPr>
                <w:rFonts w:cs="Arial"/>
                <w:spacing w:val="-2"/>
              </w:rPr>
            </w:pPr>
            <w:r w:rsidRPr="0078728E">
              <w:rPr>
                <w:rFonts w:cs="Arial"/>
                <w:spacing w:val="-2"/>
              </w:rPr>
              <w:t>30</w:t>
            </w:r>
          </w:p>
        </w:tc>
        <w:tc>
          <w:tcPr>
            <w:tcW w:w="1559" w:type="dxa"/>
            <w:tcBorders>
              <w:top w:val="single" w:sz="4" w:space="0" w:color="auto"/>
              <w:left w:val="single" w:sz="4" w:space="0" w:color="auto"/>
              <w:bottom w:val="single" w:sz="4" w:space="0" w:color="auto"/>
              <w:right w:val="single" w:sz="4" w:space="0" w:color="auto"/>
            </w:tcBorders>
            <w:hideMark/>
          </w:tcPr>
          <w:p w14:paraId="4942047F" w14:textId="77777777" w:rsidR="001C6930" w:rsidRPr="0078728E" w:rsidRDefault="001C6930" w:rsidP="00C53250">
            <w:pPr>
              <w:spacing w:before="60" w:after="60" w:line="264" w:lineRule="auto"/>
              <w:rPr>
                <w:rFonts w:cs="Arial"/>
                <w:spacing w:val="-2"/>
              </w:rPr>
            </w:pPr>
            <w:r w:rsidRPr="0078728E">
              <w:rPr>
                <w:rFonts w:cs="Arial"/>
                <w:spacing w:val="-2"/>
              </w:rPr>
              <w:t>55</w:t>
            </w:r>
          </w:p>
        </w:tc>
      </w:tr>
      <w:tr w:rsidR="001C6930" w:rsidRPr="0078728E" w14:paraId="26822609"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6DD0F6AE" w14:textId="77777777" w:rsidR="001C6930" w:rsidRPr="0078728E" w:rsidRDefault="001C6930" w:rsidP="00C53250">
            <w:pPr>
              <w:spacing w:before="60" w:after="60" w:line="264" w:lineRule="auto"/>
              <w:rPr>
                <w:rFonts w:cs="Arial"/>
                <w:spacing w:val="-2"/>
              </w:rPr>
            </w:pPr>
            <w:r w:rsidRPr="0078728E">
              <w:rPr>
                <w:rFonts w:cs="Arial"/>
                <w:spacing w:val="-2"/>
              </w:rPr>
              <w:t>4.75</w:t>
            </w:r>
          </w:p>
        </w:tc>
        <w:tc>
          <w:tcPr>
            <w:tcW w:w="1645" w:type="dxa"/>
            <w:tcBorders>
              <w:top w:val="single" w:sz="4" w:space="0" w:color="auto"/>
              <w:left w:val="single" w:sz="4" w:space="0" w:color="auto"/>
              <w:bottom w:val="single" w:sz="4" w:space="0" w:color="auto"/>
              <w:right w:val="single" w:sz="4" w:space="0" w:color="auto"/>
            </w:tcBorders>
            <w:hideMark/>
          </w:tcPr>
          <w:p w14:paraId="04946F52" w14:textId="77777777" w:rsidR="001C6930" w:rsidRPr="0078728E" w:rsidRDefault="001C6930" w:rsidP="00C53250">
            <w:pPr>
              <w:spacing w:before="60" w:after="60" w:line="264" w:lineRule="auto"/>
              <w:rPr>
                <w:rFonts w:cs="Arial"/>
                <w:spacing w:val="-2"/>
              </w:rPr>
            </w:pPr>
            <w:r w:rsidRPr="0078728E">
              <w:rPr>
                <w:rFonts w:cs="Arial"/>
                <w:spacing w:val="-2"/>
              </w:rPr>
              <w:t>20</w:t>
            </w:r>
          </w:p>
        </w:tc>
        <w:tc>
          <w:tcPr>
            <w:tcW w:w="1559" w:type="dxa"/>
            <w:tcBorders>
              <w:top w:val="single" w:sz="4" w:space="0" w:color="auto"/>
              <w:left w:val="single" w:sz="4" w:space="0" w:color="auto"/>
              <w:bottom w:val="single" w:sz="4" w:space="0" w:color="auto"/>
              <w:right w:val="single" w:sz="4" w:space="0" w:color="auto"/>
            </w:tcBorders>
            <w:hideMark/>
          </w:tcPr>
          <w:p w14:paraId="4D7F44E0" w14:textId="77777777" w:rsidR="001C6930" w:rsidRPr="0078728E" w:rsidRDefault="001C6930" w:rsidP="00C53250">
            <w:pPr>
              <w:spacing w:before="60" w:after="60" w:line="264" w:lineRule="auto"/>
              <w:rPr>
                <w:rFonts w:cs="Arial"/>
                <w:spacing w:val="-2"/>
              </w:rPr>
            </w:pPr>
            <w:r w:rsidRPr="0078728E">
              <w:rPr>
                <w:rFonts w:cs="Arial"/>
                <w:spacing w:val="-2"/>
              </w:rPr>
              <w:t>40</w:t>
            </w:r>
          </w:p>
        </w:tc>
      </w:tr>
      <w:tr w:rsidR="001C6930" w:rsidRPr="0078728E" w14:paraId="70AB7A2D"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69F9E6E2" w14:textId="77777777" w:rsidR="001C6930" w:rsidRPr="0078728E" w:rsidRDefault="001C6930" w:rsidP="00C53250">
            <w:pPr>
              <w:spacing w:before="60" w:after="60" w:line="264" w:lineRule="auto"/>
              <w:rPr>
                <w:rFonts w:cs="Arial"/>
                <w:spacing w:val="-2"/>
              </w:rPr>
            </w:pPr>
            <w:r w:rsidRPr="0078728E">
              <w:rPr>
                <w:rFonts w:cs="Arial"/>
                <w:spacing w:val="-2"/>
              </w:rPr>
              <w:t>2.36</w:t>
            </w:r>
          </w:p>
        </w:tc>
        <w:tc>
          <w:tcPr>
            <w:tcW w:w="1645" w:type="dxa"/>
            <w:tcBorders>
              <w:top w:val="single" w:sz="4" w:space="0" w:color="auto"/>
              <w:left w:val="single" w:sz="4" w:space="0" w:color="auto"/>
              <w:bottom w:val="single" w:sz="4" w:space="0" w:color="auto"/>
              <w:right w:val="single" w:sz="4" w:space="0" w:color="auto"/>
            </w:tcBorders>
            <w:hideMark/>
          </w:tcPr>
          <w:p w14:paraId="331B4E1C" w14:textId="77777777" w:rsidR="001C6930" w:rsidRPr="0078728E" w:rsidRDefault="001C6930" w:rsidP="00C53250">
            <w:pPr>
              <w:spacing w:before="60" w:after="60" w:line="264" w:lineRule="auto"/>
              <w:rPr>
                <w:rFonts w:cs="Arial"/>
                <w:spacing w:val="-2"/>
              </w:rPr>
            </w:pPr>
            <w:r w:rsidRPr="0078728E">
              <w:rPr>
                <w:rFonts w:cs="Arial"/>
                <w:spacing w:val="-2"/>
              </w:rPr>
              <w:t>15</w:t>
            </w:r>
          </w:p>
        </w:tc>
        <w:tc>
          <w:tcPr>
            <w:tcW w:w="1559" w:type="dxa"/>
            <w:tcBorders>
              <w:top w:val="single" w:sz="4" w:space="0" w:color="auto"/>
              <w:left w:val="single" w:sz="4" w:space="0" w:color="auto"/>
              <w:bottom w:val="single" w:sz="4" w:space="0" w:color="auto"/>
              <w:right w:val="single" w:sz="4" w:space="0" w:color="auto"/>
            </w:tcBorders>
            <w:hideMark/>
          </w:tcPr>
          <w:p w14:paraId="39905220" w14:textId="77777777" w:rsidR="001C6930" w:rsidRPr="0078728E" w:rsidRDefault="001C6930" w:rsidP="00C53250">
            <w:pPr>
              <w:spacing w:before="60" w:after="60" w:line="264" w:lineRule="auto"/>
              <w:rPr>
                <w:rFonts w:cs="Arial"/>
                <w:spacing w:val="-2"/>
              </w:rPr>
            </w:pPr>
            <w:r w:rsidRPr="0078728E">
              <w:rPr>
                <w:rFonts w:cs="Arial"/>
                <w:spacing w:val="-2"/>
              </w:rPr>
              <w:t>30</w:t>
            </w:r>
          </w:p>
        </w:tc>
      </w:tr>
      <w:tr w:rsidR="001C6930" w:rsidRPr="0078728E" w14:paraId="0AA4C775"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7D7B0768" w14:textId="77777777" w:rsidR="001C6930" w:rsidRPr="0078728E" w:rsidRDefault="001C6930" w:rsidP="00C53250">
            <w:pPr>
              <w:spacing w:before="60" w:after="60" w:line="264" w:lineRule="auto"/>
              <w:rPr>
                <w:rFonts w:cs="Arial"/>
                <w:spacing w:val="-2"/>
              </w:rPr>
            </w:pPr>
            <w:r w:rsidRPr="0078728E">
              <w:rPr>
                <w:rFonts w:cs="Arial"/>
                <w:spacing w:val="-2"/>
              </w:rPr>
              <w:t>1.18</w:t>
            </w:r>
          </w:p>
        </w:tc>
        <w:tc>
          <w:tcPr>
            <w:tcW w:w="1645" w:type="dxa"/>
            <w:tcBorders>
              <w:top w:val="single" w:sz="4" w:space="0" w:color="auto"/>
              <w:left w:val="single" w:sz="4" w:space="0" w:color="auto"/>
              <w:bottom w:val="single" w:sz="4" w:space="0" w:color="auto"/>
              <w:right w:val="single" w:sz="4" w:space="0" w:color="auto"/>
            </w:tcBorders>
            <w:hideMark/>
          </w:tcPr>
          <w:p w14:paraId="73D812BF" w14:textId="77777777" w:rsidR="001C6930" w:rsidRPr="0078728E" w:rsidRDefault="001C6930" w:rsidP="00C53250">
            <w:pPr>
              <w:spacing w:before="60" w:after="60" w:line="264" w:lineRule="auto"/>
              <w:rPr>
                <w:rFonts w:cs="Arial"/>
                <w:spacing w:val="-2"/>
              </w:rPr>
            </w:pPr>
            <w:r w:rsidRPr="0078728E">
              <w:rPr>
                <w:rFonts w:cs="Arial"/>
                <w:spacing w:val="-2"/>
              </w:rPr>
              <w:t>10</w:t>
            </w:r>
          </w:p>
        </w:tc>
        <w:tc>
          <w:tcPr>
            <w:tcW w:w="1559" w:type="dxa"/>
            <w:tcBorders>
              <w:top w:val="single" w:sz="4" w:space="0" w:color="auto"/>
              <w:left w:val="single" w:sz="4" w:space="0" w:color="auto"/>
              <w:bottom w:val="single" w:sz="4" w:space="0" w:color="auto"/>
              <w:right w:val="single" w:sz="4" w:space="0" w:color="auto"/>
            </w:tcBorders>
            <w:hideMark/>
          </w:tcPr>
          <w:p w14:paraId="43540DDE" w14:textId="77777777" w:rsidR="001C6930" w:rsidRPr="0078728E" w:rsidRDefault="00F56EFD" w:rsidP="00C53250">
            <w:pPr>
              <w:spacing w:before="60" w:after="60" w:line="264" w:lineRule="auto"/>
              <w:rPr>
                <w:rFonts w:cs="Arial"/>
                <w:spacing w:val="-2"/>
              </w:rPr>
            </w:pPr>
            <w:r>
              <w:rPr>
                <w:rFonts w:cs="Arial"/>
                <w:spacing w:val="-2"/>
              </w:rPr>
              <w:t>24</w:t>
            </w:r>
          </w:p>
        </w:tc>
      </w:tr>
      <w:tr w:rsidR="001C6930" w:rsidRPr="0078728E" w14:paraId="7F4A5DBA"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6E8483C1" w14:textId="77777777" w:rsidR="001C6930" w:rsidRPr="0078728E" w:rsidRDefault="001C6930" w:rsidP="00C53250">
            <w:pPr>
              <w:spacing w:before="60" w:after="60" w:line="264" w:lineRule="auto"/>
              <w:rPr>
                <w:rFonts w:cs="Arial"/>
                <w:spacing w:val="-2"/>
              </w:rPr>
            </w:pPr>
            <w:r w:rsidRPr="0078728E">
              <w:rPr>
                <w:rFonts w:cs="Arial"/>
                <w:spacing w:val="-2"/>
              </w:rPr>
              <w:t>0.6</w:t>
            </w:r>
          </w:p>
        </w:tc>
        <w:tc>
          <w:tcPr>
            <w:tcW w:w="1645" w:type="dxa"/>
            <w:tcBorders>
              <w:top w:val="single" w:sz="4" w:space="0" w:color="auto"/>
              <w:left w:val="single" w:sz="4" w:space="0" w:color="auto"/>
              <w:bottom w:val="single" w:sz="4" w:space="0" w:color="auto"/>
              <w:right w:val="single" w:sz="4" w:space="0" w:color="auto"/>
            </w:tcBorders>
            <w:hideMark/>
          </w:tcPr>
          <w:p w14:paraId="6CBF826A" w14:textId="77777777" w:rsidR="001C6930" w:rsidRPr="0078728E" w:rsidRDefault="001C6930" w:rsidP="00C53250">
            <w:pPr>
              <w:spacing w:before="60" w:after="60" w:line="264" w:lineRule="auto"/>
              <w:rPr>
                <w:rFonts w:cs="Arial"/>
                <w:spacing w:val="-2"/>
              </w:rPr>
            </w:pPr>
            <w:r w:rsidRPr="0078728E">
              <w:rPr>
                <w:rFonts w:cs="Arial"/>
                <w:spacing w:val="-2"/>
              </w:rPr>
              <w:t>6</w:t>
            </w:r>
          </w:p>
        </w:tc>
        <w:tc>
          <w:tcPr>
            <w:tcW w:w="1559" w:type="dxa"/>
            <w:tcBorders>
              <w:top w:val="single" w:sz="4" w:space="0" w:color="auto"/>
              <w:left w:val="single" w:sz="4" w:space="0" w:color="auto"/>
              <w:bottom w:val="single" w:sz="4" w:space="0" w:color="auto"/>
              <w:right w:val="single" w:sz="4" w:space="0" w:color="auto"/>
            </w:tcBorders>
            <w:hideMark/>
          </w:tcPr>
          <w:p w14:paraId="09FB0DBA" w14:textId="77777777" w:rsidR="001C6930" w:rsidRPr="0078728E" w:rsidRDefault="001C6930" w:rsidP="00C53250">
            <w:pPr>
              <w:spacing w:before="60" w:after="60" w:line="264" w:lineRule="auto"/>
              <w:rPr>
                <w:rFonts w:cs="Arial"/>
                <w:spacing w:val="-2"/>
              </w:rPr>
            </w:pPr>
            <w:r w:rsidRPr="0078728E">
              <w:rPr>
                <w:rFonts w:cs="Arial"/>
                <w:spacing w:val="-2"/>
              </w:rPr>
              <w:t>18</w:t>
            </w:r>
          </w:p>
        </w:tc>
      </w:tr>
      <w:tr w:rsidR="001C6930" w:rsidRPr="0078728E" w14:paraId="10E8975D"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62FA9B82" w14:textId="77777777" w:rsidR="001C6930" w:rsidRPr="0078728E" w:rsidRDefault="001C6930" w:rsidP="00C53250">
            <w:pPr>
              <w:spacing w:before="60" w:after="60" w:line="264" w:lineRule="auto"/>
              <w:rPr>
                <w:rFonts w:cs="Arial"/>
                <w:spacing w:val="-2"/>
              </w:rPr>
            </w:pPr>
            <w:r w:rsidRPr="0078728E">
              <w:rPr>
                <w:rFonts w:cs="Arial"/>
                <w:spacing w:val="-2"/>
              </w:rPr>
              <w:t>0.3</w:t>
            </w:r>
          </w:p>
        </w:tc>
        <w:tc>
          <w:tcPr>
            <w:tcW w:w="1645" w:type="dxa"/>
            <w:tcBorders>
              <w:top w:val="single" w:sz="4" w:space="0" w:color="auto"/>
              <w:left w:val="single" w:sz="4" w:space="0" w:color="auto"/>
              <w:bottom w:val="single" w:sz="4" w:space="0" w:color="auto"/>
              <w:right w:val="single" w:sz="4" w:space="0" w:color="auto"/>
            </w:tcBorders>
            <w:hideMark/>
          </w:tcPr>
          <w:p w14:paraId="432CBCA4" w14:textId="77777777" w:rsidR="001C6930" w:rsidRPr="0078728E" w:rsidRDefault="001C6930" w:rsidP="00C53250">
            <w:pPr>
              <w:spacing w:before="60" w:after="60" w:line="264" w:lineRule="auto"/>
              <w:rPr>
                <w:rFonts w:cs="Arial"/>
                <w:spacing w:val="-2"/>
              </w:rPr>
            </w:pPr>
            <w:r w:rsidRPr="0078728E">
              <w:rPr>
                <w:rFonts w:cs="Arial"/>
                <w:spacing w:val="-2"/>
              </w:rPr>
              <w:t>4</w:t>
            </w:r>
          </w:p>
        </w:tc>
        <w:tc>
          <w:tcPr>
            <w:tcW w:w="1559" w:type="dxa"/>
            <w:tcBorders>
              <w:top w:val="single" w:sz="4" w:space="0" w:color="auto"/>
              <w:left w:val="single" w:sz="4" w:space="0" w:color="auto"/>
              <w:bottom w:val="single" w:sz="4" w:space="0" w:color="auto"/>
              <w:right w:val="single" w:sz="4" w:space="0" w:color="auto"/>
            </w:tcBorders>
            <w:hideMark/>
          </w:tcPr>
          <w:p w14:paraId="264DC76E" w14:textId="77777777" w:rsidR="001C6930" w:rsidRPr="0078728E" w:rsidRDefault="001C6930" w:rsidP="00C53250">
            <w:pPr>
              <w:spacing w:before="60" w:after="60" w:line="264" w:lineRule="auto"/>
              <w:rPr>
                <w:rFonts w:cs="Arial"/>
                <w:spacing w:val="-2"/>
              </w:rPr>
            </w:pPr>
            <w:r w:rsidRPr="0078728E">
              <w:rPr>
                <w:rFonts w:cs="Arial"/>
                <w:spacing w:val="-2"/>
              </w:rPr>
              <w:t>14</w:t>
            </w:r>
          </w:p>
        </w:tc>
      </w:tr>
      <w:tr w:rsidR="001C6930" w:rsidRPr="0078728E" w14:paraId="7BE81090"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46037A71" w14:textId="77777777" w:rsidR="001C6930" w:rsidRPr="0078728E" w:rsidRDefault="001C6930" w:rsidP="00C53250">
            <w:pPr>
              <w:spacing w:before="60" w:after="60" w:line="264" w:lineRule="auto"/>
              <w:rPr>
                <w:rFonts w:cs="Arial"/>
                <w:spacing w:val="-2"/>
              </w:rPr>
            </w:pPr>
            <w:r w:rsidRPr="0078728E">
              <w:rPr>
                <w:rFonts w:cs="Arial"/>
                <w:spacing w:val="-2"/>
              </w:rPr>
              <w:t>0.15</w:t>
            </w:r>
          </w:p>
        </w:tc>
        <w:tc>
          <w:tcPr>
            <w:tcW w:w="1645" w:type="dxa"/>
            <w:tcBorders>
              <w:top w:val="single" w:sz="4" w:space="0" w:color="auto"/>
              <w:left w:val="single" w:sz="4" w:space="0" w:color="auto"/>
              <w:bottom w:val="single" w:sz="4" w:space="0" w:color="auto"/>
              <w:right w:val="single" w:sz="4" w:space="0" w:color="auto"/>
            </w:tcBorders>
            <w:hideMark/>
          </w:tcPr>
          <w:p w14:paraId="0E7D089C" w14:textId="77777777" w:rsidR="001C6930" w:rsidRPr="0078728E" w:rsidRDefault="00F56EFD" w:rsidP="00C53250">
            <w:pPr>
              <w:spacing w:before="60" w:after="60" w:line="264" w:lineRule="auto"/>
              <w:rPr>
                <w:rFonts w:cs="Arial"/>
                <w:spacing w:val="-2"/>
              </w:rPr>
            </w:pPr>
            <w:r>
              <w:rPr>
                <w:rFonts w:cs="Arial"/>
                <w:spacing w:val="-2"/>
              </w:rPr>
              <w:t>0</w:t>
            </w:r>
          </w:p>
        </w:tc>
        <w:tc>
          <w:tcPr>
            <w:tcW w:w="1559" w:type="dxa"/>
            <w:tcBorders>
              <w:top w:val="single" w:sz="4" w:space="0" w:color="auto"/>
              <w:left w:val="single" w:sz="4" w:space="0" w:color="auto"/>
              <w:bottom w:val="single" w:sz="4" w:space="0" w:color="auto"/>
              <w:right w:val="single" w:sz="4" w:space="0" w:color="auto"/>
            </w:tcBorders>
            <w:hideMark/>
          </w:tcPr>
          <w:p w14:paraId="6DC00E0E" w14:textId="77777777" w:rsidR="001C6930" w:rsidRPr="0078728E" w:rsidRDefault="001C6930" w:rsidP="00C53250">
            <w:pPr>
              <w:spacing w:before="60" w:after="60" w:line="264" w:lineRule="auto"/>
              <w:rPr>
                <w:rFonts w:cs="Arial"/>
                <w:spacing w:val="-2"/>
              </w:rPr>
            </w:pPr>
            <w:r w:rsidRPr="0078728E">
              <w:rPr>
                <w:rFonts w:cs="Arial"/>
                <w:spacing w:val="-2"/>
              </w:rPr>
              <w:t>10</w:t>
            </w:r>
          </w:p>
        </w:tc>
      </w:tr>
      <w:tr w:rsidR="001C6930" w:rsidRPr="0078728E" w14:paraId="06237CEC" w14:textId="77777777" w:rsidTr="00D81FF6">
        <w:trPr>
          <w:jc w:val="center"/>
        </w:trPr>
        <w:tc>
          <w:tcPr>
            <w:tcW w:w="1800" w:type="dxa"/>
            <w:tcBorders>
              <w:top w:val="single" w:sz="4" w:space="0" w:color="auto"/>
              <w:left w:val="single" w:sz="4" w:space="0" w:color="auto"/>
              <w:bottom w:val="single" w:sz="4" w:space="0" w:color="auto"/>
              <w:right w:val="single" w:sz="4" w:space="0" w:color="auto"/>
            </w:tcBorders>
            <w:hideMark/>
          </w:tcPr>
          <w:p w14:paraId="10D070A8" w14:textId="77777777" w:rsidR="001C6930" w:rsidRPr="0078728E" w:rsidRDefault="001C6930" w:rsidP="00C53250">
            <w:pPr>
              <w:spacing w:before="60" w:after="60" w:line="264" w:lineRule="auto"/>
              <w:rPr>
                <w:rFonts w:cs="Arial"/>
                <w:spacing w:val="-2"/>
              </w:rPr>
            </w:pPr>
            <w:r w:rsidRPr="0078728E">
              <w:rPr>
                <w:rFonts w:cs="Arial"/>
                <w:spacing w:val="-2"/>
              </w:rPr>
              <w:t>0.075</w:t>
            </w:r>
          </w:p>
        </w:tc>
        <w:tc>
          <w:tcPr>
            <w:tcW w:w="1645" w:type="dxa"/>
            <w:tcBorders>
              <w:top w:val="single" w:sz="4" w:space="0" w:color="auto"/>
              <w:left w:val="single" w:sz="4" w:space="0" w:color="auto"/>
              <w:bottom w:val="single" w:sz="4" w:space="0" w:color="auto"/>
              <w:right w:val="single" w:sz="4" w:space="0" w:color="auto"/>
            </w:tcBorders>
            <w:hideMark/>
          </w:tcPr>
          <w:p w14:paraId="277E98C0" w14:textId="77777777" w:rsidR="001C6930" w:rsidRPr="0078728E" w:rsidRDefault="001C6930" w:rsidP="00C53250">
            <w:pPr>
              <w:spacing w:before="60" w:after="60" w:line="264" w:lineRule="auto"/>
              <w:rPr>
                <w:rFonts w:cs="Arial"/>
                <w:spacing w:val="-2"/>
              </w:rPr>
            </w:pPr>
            <w:r w:rsidRPr="0078728E">
              <w:rPr>
                <w:rFonts w:cs="Arial"/>
                <w:spacing w:val="-2"/>
              </w:rPr>
              <w:t>0</w:t>
            </w:r>
          </w:p>
        </w:tc>
        <w:tc>
          <w:tcPr>
            <w:tcW w:w="1559" w:type="dxa"/>
            <w:tcBorders>
              <w:top w:val="single" w:sz="4" w:space="0" w:color="auto"/>
              <w:left w:val="single" w:sz="4" w:space="0" w:color="auto"/>
              <w:bottom w:val="single" w:sz="4" w:space="0" w:color="auto"/>
              <w:right w:val="single" w:sz="4" w:space="0" w:color="auto"/>
            </w:tcBorders>
            <w:hideMark/>
          </w:tcPr>
          <w:p w14:paraId="3EB6CEAC" w14:textId="77777777" w:rsidR="001C6930" w:rsidRPr="0078728E" w:rsidRDefault="001C6930" w:rsidP="00C53250">
            <w:pPr>
              <w:spacing w:before="60" w:after="60" w:line="264" w:lineRule="auto"/>
              <w:rPr>
                <w:rFonts w:cs="Arial"/>
                <w:spacing w:val="-2"/>
              </w:rPr>
            </w:pPr>
            <w:r w:rsidRPr="0078728E">
              <w:rPr>
                <w:rFonts w:cs="Arial"/>
                <w:spacing w:val="-2"/>
              </w:rPr>
              <w:t>7</w:t>
            </w:r>
          </w:p>
        </w:tc>
      </w:tr>
    </w:tbl>
    <w:p w14:paraId="1A7C1472" w14:textId="77777777" w:rsidR="001C6930" w:rsidRPr="0078728E" w:rsidRDefault="001C6930" w:rsidP="00D81FF6">
      <w:pPr>
        <w:ind w:left="1939"/>
        <w:rPr>
          <w:rFonts w:cs="Arial"/>
        </w:rPr>
      </w:pPr>
    </w:p>
    <w:p w14:paraId="2529216C" w14:textId="77777777" w:rsidR="001C6930" w:rsidRPr="00DC58C3" w:rsidRDefault="001C6930" w:rsidP="00D81FF6">
      <w:pPr>
        <w:ind w:left="680"/>
        <w:rPr>
          <w:rFonts w:cs="Arial"/>
        </w:rPr>
      </w:pPr>
      <w:r w:rsidRPr="007A2AEA">
        <w:rPr>
          <w:rFonts w:cs="Arial"/>
        </w:rPr>
        <w:t>The sub</w:t>
      </w:r>
      <w:r w:rsidR="00660953" w:rsidRPr="00FB0BE9">
        <w:rPr>
          <w:rFonts w:cs="Arial"/>
        </w:rPr>
        <w:t>-</w:t>
      </w:r>
      <w:r w:rsidRPr="00C10016">
        <w:rPr>
          <w:rFonts w:cs="Arial"/>
        </w:rPr>
        <w:t xml:space="preserve">basecourse must also comply with the following </w:t>
      </w:r>
      <w:r w:rsidRPr="00DC58C3">
        <w:rPr>
          <w:rFonts w:cs="Arial"/>
        </w:rPr>
        <w:t>criteria:</w:t>
      </w:r>
    </w:p>
    <w:p w14:paraId="35F3F511" w14:textId="77777777" w:rsidR="001C6930" w:rsidRPr="00D81FF6" w:rsidRDefault="001C6930" w:rsidP="00D81FF6">
      <w:pPr>
        <w:pStyle w:val="ListParagraph"/>
        <w:numPr>
          <w:ilvl w:val="0"/>
          <w:numId w:val="9"/>
        </w:numPr>
        <w:ind w:left="1400"/>
        <w:contextualSpacing w:val="0"/>
        <w:jc w:val="left"/>
        <w:rPr>
          <w:rFonts w:cs="Arial"/>
        </w:rPr>
      </w:pPr>
      <w:r w:rsidRPr="0078728E">
        <w:rPr>
          <w:rFonts w:cs="Arial"/>
        </w:rPr>
        <w:t>Crushing Resistance (minimum)</w:t>
      </w:r>
      <w:r w:rsidR="0093048A" w:rsidRPr="0078728E">
        <w:rPr>
          <w:rFonts w:cs="Arial"/>
        </w:rPr>
        <w:tab/>
      </w:r>
      <w:r w:rsidRPr="0078728E">
        <w:rPr>
          <w:rFonts w:cs="Arial"/>
        </w:rPr>
        <w:t>100kN</w:t>
      </w:r>
    </w:p>
    <w:p w14:paraId="6B0D55EE" w14:textId="77777777" w:rsidR="001C6930" w:rsidRPr="0078728E" w:rsidRDefault="001C6930" w:rsidP="00D81FF6">
      <w:pPr>
        <w:pStyle w:val="ListParagraph"/>
        <w:numPr>
          <w:ilvl w:val="0"/>
          <w:numId w:val="9"/>
        </w:numPr>
        <w:ind w:left="1400"/>
        <w:contextualSpacing w:val="0"/>
        <w:jc w:val="left"/>
        <w:rPr>
          <w:rFonts w:cs="Arial"/>
        </w:rPr>
      </w:pPr>
      <w:r w:rsidRPr="0078728E">
        <w:rPr>
          <w:rFonts w:cs="Arial"/>
        </w:rPr>
        <w:t>Weathering Resistance</w:t>
      </w:r>
      <w:r w:rsidR="0093048A" w:rsidRPr="0078728E">
        <w:rPr>
          <w:rFonts w:cs="Arial"/>
        </w:rPr>
        <w:tab/>
      </w:r>
      <w:r w:rsidR="0093048A" w:rsidRPr="0078728E">
        <w:rPr>
          <w:rFonts w:cs="Arial"/>
        </w:rPr>
        <w:tab/>
      </w:r>
      <w:r w:rsidRPr="0078728E">
        <w:rPr>
          <w:rFonts w:cs="Arial"/>
        </w:rPr>
        <w:t>CA or better</w:t>
      </w:r>
    </w:p>
    <w:p w14:paraId="79A6739C" w14:textId="77777777" w:rsidR="001C6930" w:rsidRPr="0078728E" w:rsidRDefault="001C6930" w:rsidP="00D81FF6">
      <w:pPr>
        <w:pStyle w:val="ListParagraph"/>
        <w:numPr>
          <w:ilvl w:val="0"/>
          <w:numId w:val="9"/>
        </w:numPr>
        <w:ind w:left="1400"/>
        <w:contextualSpacing w:val="0"/>
        <w:jc w:val="left"/>
        <w:rPr>
          <w:rFonts w:cs="Arial"/>
        </w:rPr>
      </w:pPr>
      <w:r w:rsidRPr="0078728E">
        <w:rPr>
          <w:rFonts w:cs="Arial"/>
        </w:rPr>
        <w:t>Sand Equivalent (minimum)</w:t>
      </w:r>
      <w:r w:rsidR="0093048A" w:rsidRPr="0078728E">
        <w:rPr>
          <w:rFonts w:cs="Arial"/>
        </w:rPr>
        <w:tab/>
      </w:r>
      <w:r w:rsidR="00A774A9" w:rsidRPr="007A2AEA">
        <w:rPr>
          <w:rFonts w:cs="Arial"/>
        </w:rPr>
        <w:tab/>
      </w:r>
      <w:r w:rsidRPr="0078728E">
        <w:rPr>
          <w:rFonts w:cs="Arial"/>
        </w:rPr>
        <w:t>25</w:t>
      </w:r>
      <w:r w:rsidR="0093048A" w:rsidRPr="0078728E">
        <w:rPr>
          <w:rFonts w:cs="Arial"/>
        </w:rPr>
        <w:t>, or</w:t>
      </w:r>
    </w:p>
    <w:p w14:paraId="01AE1419" w14:textId="77777777" w:rsidR="001C6930" w:rsidRPr="0078728E" w:rsidRDefault="0093048A" w:rsidP="00D81FF6">
      <w:pPr>
        <w:pStyle w:val="ListParagraph"/>
        <w:numPr>
          <w:ilvl w:val="1"/>
          <w:numId w:val="9"/>
        </w:numPr>
        <w:ind w:left="2120"/>
        <w:contextualSpacing w:val="0"/>
        <w:jc w:val="left"/>
        <w:rPr>
          <w:rFonts w:cs="Arial"/>
        </w:rPr>
      </w:pPr>
      <w:r w:rsidRPr="0078728E">
        <w:rPr>
          <w:rFonts w:cs="Arial"/>
        </w:rPr>
        <w:t>Plasticity Index</w:t>
      </w:r>
      <w:r w:rsidRPr="0078728E">
        <w:rPr>
          <w:rFonts w:cs="Arial"/>
        </w:rPr>
        <w:tab/>
      </w:r>
      <w:r w:rsidRPr="0078728E">
        <w:rPr>
          <w:rFonts w:cs="Arial"/>
        </w:rPr>
        <w:tab/>
      </w:r>
      <w:r w:rsidR="001C6930" w:rsidRPr="0078728E">
        <w:rPr>
          <w:rFonts w:cs="Arial"/>
        </w:rPr>
        <w:t>&lt;8</w:t>
      </w:r>
      <w:r w:rsidR="0008430E">
        <w:rPr>
          <w:rFonts w:cs="Arial"/>
        </w:rPr>
        <w:t>, or</w:t>
      </w:r>
    </w:p>
    <w:p w14:paraId="0E45B044" w14:textId="77777777" w:rsidR="001C6930" w:rsidRPr="0078728E" w:rsidRDefault="001C6930" w:rsidP="00D81FF6">
      <w:pPr>
        <w:pStyle w:val="ListParagraph"/>
        <w:numPr>
          <w:ilvl w:val="1"/>
          <w:numId w:val="9"/>
        </w:numPr>
        <w:ind w:left="2120"/>
        <w:contextualSpacing w:val="0"/>
        <w:jc w:val="left"/>
        <w:rPr>
          <w:rFonts w:cs="Arial"/>
        </w:rPr>
      </w:pPr>
      <w:r w:rsidRPr="0078728E">
        <w:rPr>
          <w:rFonts w:cs="Arial"/>
        </w:rPr>
        <w:t>Clay Index</w:t>
      </w:r>
      <w:r w:rsidR="0093048A" w:rsidRPr="0078728E">
        <w:rPr>
          <w:rFonts w:cs="Arial"/>
        </w:rPr>
        <w:tab/>
      </w:r>
      <w:r w:rsidR="0093048A" w:rsidRPr="0078728E">
        <w:rPr>
          <w:rFonts w:cs="Arial"/>
        </w:rPr>
        <w:tab/>
      </w:r>
      <w:r w:rsidR="00A774A9" w:rsidRPr="007A2AEA">
        <w:rPr>
          <w:rFonts w:cs="Arial"/>
        </w:rPr>
        <w:tab/>
      </w:r>
      <w:r w:rsidRPr="0078728E">
        <w:rPr>
          <w:rFonts w:cs="Arial"/>
        </w:rPr>
        <w:t>≤3</w:t>
      </w:r>
    </w:p>
    <w:p w14:paraId="2287E87D" w14:textId="77777777" w:rsidR="001C6930" w:rsidRPr="007A2AEA" w:rsidRDefault="001C6930" w:rsidP="00D81FF6">
      <w:pPr>
        <w:ind w:left="680"/>
        <w:rPr>
          <w:rFonts w:cs="Arial"/>
          <w:b/>
          <w:bCs/>
        </w:rPr>
      </w:pPr>
    </w:p>
    <w:p w14:paraId="52EECE56" w14:textId="77777777" w:rsidR="0078728E" w:rsidRPr="00FB0BE9" w:rsidRDefault="0078728E" w:rsidP="00D81FF6">
      <w:pPr>
        <w:ind w:left="680"/>
        <w:rPr>
          <w:rFonts w:cs="Arial"/>
          <w:b/>
          <w:bCs/>
          <w:u w:val="single"/>
        </w:rPr>
      </w:pPr>
    </w:p>
    <w:p w14:paraId="2E6EABA9" w14:textId="77777777" w:rsidR="00660953" w:rsidRPr="00D81FF6" w:rsidRDefault="00660953" w:rsidP="00D81FF6">
      <w:pPr>
        <w:pStyle w:val="ListParagraph"/>
        <w:numPr>
          <w:ilvl w:val="2"/>
          <w:numId w:val="14"/>
        </w:numPr>
        <w:rPr>
          <w:rFonts w:cs="Arial"/>
          <w:b/>
          <w:bCs/>
          <w:u w:val="single"/>
        </w:rPr>
      </w:pPr>
      <w:r w:rsidRPr="00D81FF6">
        <w:rPr>
          <w:rFonts w:cs="Arial"/>
          <w:b/>
          <w:bCs/>
          <w:u w:val="single"/>
        </w:rPr>
        <w:t>ATAP65RCC</w:t>
      </w:r>
    </w:p>
    <w:p w14:paraId="66BC33E1" w14:textId="77777777" w:rsidR="00660953" w:rsidRDefault="00660953" w:rsidP="001C6930">
      <w:pPr>
        <w:rPr>
          <w:rFonts w:cs="Arial"/>
          <w:b/>
          <w:bCs/>
        </w:rPr>
      </w:pPr>
    </w:p>
    <w:p w14:paraId="5D1F3580" w14:textId="77777777" w:rsidR="00660953" w:rsidRPr="006A2434" w:rsidRDefault="006A2434" w:rsidP="00D81FF6">
      <w:pPr>
        <w:ind w:left="576" w:firstLine="104"/>
        <w:jc w:val="left"/>
        <w:rPr>
          <w:rFonts w:cs="Arial"/>
        </w:rPr>
      </w:pPr>
      <w:r>
        <w:rPr>
          <w:rFonts w:cs="Arial"/>
        </w:rPr>
        <w:t xml:space="preserve">Where ATAP65RCC is specified, it </w:t>
      </w:r>
      <w:r w:rsidR="001E4954">
        <w:rPr>
          <w:rFonts w:cs="Arial"/>
        </w:rPr>
        <w:t xml:space="preserve">must </w:t>
      </w:r>
      <w:r>
        <w:rPr>
          <w:rFonts w:cs="Arial"/>
        </w:rPr>
        <w:t>meet the requirements of clause 8</w:t>
      </w:r>
      <w:r w:rsidR="00302FC4">
        <w:rPr>
          <w:rFonts w:cs="Arial"/>
        </w:rPr>
        <w:t>.</w:t>
      </w:r>
      <w:r w:rsidR="00272E4E">
        <w:rPr>
          <w:rFonts w:cs="Arial"/>
        </w:rPr>
        <w:t>9</w:t>
      </w:r>
      <w:r w:rsidR="00302FC4">
        <w:rPr>
          <w:rFonts w:cs="Arial"/>
        </w:rPr>
        <w:t>.1</w:t>
      </w:r>
      <w:r>
        <w:rPr>
          <w:rFonts w:cs="Arial"/>
        </w:rPr>
        <w:t xml:space="preserve"> above.</w:t>
      </w:r>
    </w:p>
    <w:p w14:paraId="11544585" w14:textId="77777777" w:rsidR="00660953" w:rsidRPr="00DC58C3" w:rsidRDefault="00660953" w:rsidP="00D81FF6">
      <w:pPr>
        <w:ind w:left="680"/>
        <w:rPr>
          <w:rFonts w:cs="Arial"/>
          <w:b/>
          <w:bCs/>
        </w:rPr>
      </w:pPr>
    </w:p>
    <w:p w14:paraId="68FBC6DF" w14:textId="77777777" w:rsidR="001C6930" w:rsidRPr="00DC58C3" w:rsidRDefault="00EF6432" w:rsidP="00D81FF6">
      <w:pPr>
        <w:pStyle w:val="ListParagraph"/>
        <w:numPr>
          <w:ilvl w:val="2"/>
          <w:numId w:val="14"/>
        </w:numPr>
        <w:rPr>
          <w:rFonts w:cs="Arial"/>
          <w:b/>
          <w:bCs/>
        </w:rPr>
      </w:pPr>
      <w:r>
        <w:rPr>
          <w:rFonts w:cs="Arial"/>
          <w:b/>
        </w:rPr>
        <w:t>ATAP40</w:t>
      </w:r>
      <w:r w:rsidR="00AA1F62">
        <w:rPr>
          <w:rFonts w:cs="Arial"/>
          <w:b/>
        </w:rPr>
        <w:t>RCC</w:t>
      </w:r>
      <w:r>
        <w:rPr>
          <w:rFonts w:cs="Arial"/>
          <w:b/>
        </w:rPr>
        <w:t>s</w:t>
      </w:r>
    </w:p>
    <w:p w14:paraId="1E0944C3" w14:textId="77777777" w:rsidR="001C6930" w:rsidRPr="00DC58C3" w:rsidRDefault="001C6930" w:rsidP="00D81FF6">
      <w:pPr>
        <w:ind w:left="576"/>
        <w:rPr>
          <w:rFonts w:cs="Arial"/>
          <w:b/>
          <w:bCs/>
        </w:rPr>
      </w:pPr>
    </w:p>
    <w:p w14:paraId="649FA7F5" w14:textId="77777777" w:rsidR="00163903" w:rsidRDefault="00EF6432" w:rsidP="00D81FF6">
      <w:pPr>
        <w:ind w:left="680"/>
        <w:rPr>
          <w:rFonts w:cs="Arial"/>
          <w:lang w:val="en-GB"/>
        </w:rPr>
      </w:pPr>
      <w:r>
        <w:rPr>
          <w:rFonts w:cs="Arial"/>
        </w:rPr>
        <w:t>Where</w:t>
      </w:r>
      <w:r w:rsidR="00163903">
        <w:rPr>
          <w:rFonts w:cs="Arial"/>
          <w:lang w:val="en-NZ"/>
        </w:rPr>
        <w:t xml:space="preserve"> ATAP40</w:t>
      </w:r>
      <w:r w:rsidR="00AA1F62">
        <w:rPr>
          <w:rFonts w:cs="Arial"/>
          <w:lang w:val="en-NZ"/>
        </w:rPr>
        <w:t>RCC</w:t>
      </w:r>
      <w:r w:rsidR="00163903">
        <w:rPr>
          <w:rFonts w:cs="Arial"/>
          <w:lang w:val="en-NZ"/>
        </w:rPr>
        <w:t>s is specified</w:t>
      </w:r>
      <w:r>
        <w:rPr>
          <w:rFonts w:cs="Arial"/>
          <w:lang w:val="en-NZ"/>
        </w:rPr>
        <w:t xml:space="preserve">, it </w:t>
      </w:r>
      <w:r w:rsidR="001E4954">
        <w:rPr>
          <w:rFonts w:cs="Arial"/>
          <w:lang w:val="en-NZ"/>
        </w:rPr>
        <w:t>must</w:t>
      </w:r>
      <w:r w:rsidR="00163903">
        <w:rPr>
          <w:rFonts w:cs="Arial"/>
          <w:lang w:val="en-NZ"/>
        </w:rPr>
        <w:t>:</w:t>
      </w:r>
    </w:p>
    <w:p w14:paraId="5BFB47E8" w14:textId="77777777" w:rsidR="00EF6432" w:rsidRDefault="00EF6432" w:rsidP="00D81FF6">
      <w:pPr>
        <w:ind w:left="680"/>
        <w:rPr>
          <w:rFonts w:cs="Arial"/>
          <w:lang w:val="en-NZ"/>
        </w:rPr>
      </w:pPr>
    </w:p>
    <w:p w14:paraId="52026A51" w14:textId="77777777" w:rsidR="001C6930" w:rsidRPr="00EF6432" w:rsidRDefault="00EF6432" w:rsidP="00D81FF6">
      <w:pPr>
        <w:pStyle w:val="ListParagraph"/>
        <w:numPr>
          <w:ilvl w:val="0"/>
          <w:numId w:val="22"/>
        </w:numPr>
        <w:rPr>
          <w:rFonts w:cs="Arial"/>
        </w:rPr>
      </w:pPr>
      <w:r w:rsidRPr="00EF6432">
        <w:rPr>
          <w:rFonts w:cs="Arial"/>
          <w:lang w:val="en-NZ"/>
        </w:rPr>
        <w:t>H</w:t>
      </w:r>
      <w:r w:rsidR="001C6930" w:rsidRPr="00EF6432">
        <w:rPr>
          <w:rFonts w:cs="Arial"/>
          <w:lang w:val="en-NZ"/>
        </w:rPr>
        <w:t xml:space="preserve">ave a soaked CBR of not less than </w:t>
      </w:r>
      <w:r w:rsidR="00272E4E">
        <w:rPr>
          <w:rFonts w:cs="Arial"/>
          <w:lang w:val="en-NZ"/>
        </w:rPr>
        <w:t>65</w:t>
      </w:r>
      <w:r w:rsidR="001C6930" w:rsidRPr="00EF6432">
        <w:rPr>
          <w:rFonts w:cs="Arial"/>
          <w:lang w:val="en-NZ"/>
        </w:rPr>
        <w:t xml:space="preserve">% (NZS 4407, Test 3.15) when compacted in the laboratory in accordance with NZS 4402 Test 4.1.3 (Vibrating hammer). </w:t>
      </w:r>
    </w:p>
    <w:p w14:paraId="41B599DD" w14:textId="77777777" w:rsidR="001C6930" w:rsidRPr="00EF6432" w:rsidRDefault="00EF6432" w:rsidP="00D81FF6">
      <w:pPr>
        <w:pStyle w:val="ListParagraph"/>
        <w:numPr>
          <w:ilvl w:val="0"/>
          <w:numId w:val="22"/>
        </w:numPr>
        <w:rPr>
          <w:rFonts w:cs="Arial"/>
          <w:lang w:val="en-NZ"/>
        </w:rPr>
      </w:pPr>
      <w:r w:rsidRPr="00EF6432">
        <w:rPr>
          <w:rFonts w:cs="Arial"/>
          <w:lang w:val="en-NZ"/>
        </w:rPr>
        <w:t>B</w:t>
      </w:r>
      <w:r w:rsidR="001C6930" w:rsidRPr="00EF6432">
        <w:rPr>
          <w:rFonts w:cs="Arial"/>
          <w:lang w:val="en-NZ"/>
        </w:rPr>
        <w:t>e well graded with a particle size distribution that falls within the following limits:</w:t>
      </w:r>
    </w:p>
    <w:p w14:paraId="6EDC9776" w14:textId="77777777" w:rsidR="00A774A9" w:rsidRPr="00DC58C3" w:rsidRDefault="00A774A9" w:rsidP="00D81FF6">
      <w:pPr>
        <w:ind w:left="680"/>
        <w:rPr>
          <w:rFonts w:cs="Arial"/>
          <w:lang w:val="en-NZ"/>
        </w:rPr>
      </w:pPr>
    </w:p>
    <w:p w14:paraId="1FAB8474" w14:textId="77777777" w:rsidR="0078728E" w:rsidRPr="00DC58C3" w:rsidRDefault="0078728E" w:rsidP="00D81FF6">
      <w:pPr>
        <w:ind w:left="680"/>
        <w:rPr>
          <w:rFonts w:cs="Arial"/>
          <w:lang w:val="en-NZ"/>
        </w:rPr>
      </w:pPr>
    </w:p>
    <w:tbl>
      <w:tblPr>
        <w:tblW w:w="0" w:type="auto"/>
        <w:jc w:val="center"/>
        <w:tblCellMar>
          <w:left w:w="0" w:type="dxa"/>
          <w:right w:w="0" w:type="dxa"/>
        </w:tblCellMar>
        <w:tblLook w:val="04A0" w:firstRow="1" w:lastRow="0" w:firstColumn="1" w:lastColumn="0" w:noHBand="0" w:noVBand="1"/>
      </w:tblPr>
      <w:tblGrid>
        <w:gridCol w:w="1800"/>
        <w:gridCol w:w="1645"/>
        <w:gridCol w:w="1559"/>
      </w:tblGrid>
      <w:tr w:rsidR="00AA1F62" w:rsidRPr="0078728E" w14:paraId="25DF7EBF" w14:textId="77777777" w:rsidTr="00396DE6">
        <w:trPr>
          <w:cantSplit/>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050FEA" w14:textId="77777777" w:rsidR="00AA1F62" w:rsidRPr="001811A7" w:rsidRDefault="00AA1F62" w:rsidP="00396DE6">
            <w:pPr>
              <w:spacing w:before="60" w:after="60"/>
              <w:jc w:val="center"/>
              <w:rPr>
                <w:rFonts w:eastAsiaTheme="minorHAnsi" w:cs="Arial"/>
                <w:b/>
                <w:bCs/>
                <w:spacing w:val="-2"/>
              </w:rPr>
            </w:pPr>
            <w:r w:rsidRPr="00DC58C3">
              <w:rPr>
                <w:rFonts w:cs="Arial"/>
                <w:b/>
                <w:bCs/>
                <w:spacing w:val="-2"/>
              </w:rPr>
              <w:lastRenderedPageBreak/>
              <w:t>AP 40 RCC</w:t>
            </w:r>
            <w:r w:rsidR="00396DE6">
              <w:rPr>
                <w:rFonts w:cs="Arial"/>
                <w:b/>
                <w:bCs/>
                <w:spacing w:val="-2"/>
              </w:rPr>
              <w:t>s</w:t>
            </w:r>
          </w:p>
        </w:tc>
        <w:tc>
          <w:tcPr>
            <w:tcW w:w="32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03934" w14:textId="77777777" w:rsidR="00AA1F62" w:rsidRPr="001811A7" w:rsidRDefault="00AA1F62" w:rsidP="00886FC0">
            <w:pPr>
              <w:spacing w:before="60" w:after="60"/>
              <w:jc w:val="center"/>
              <w:rPr>
                <w:rFonts w:eastAsiaTheme="minorHAnsi" w:cs="Arial"/>
                <w:b/>
                <w:bCs/>
                <w:spacing w:val="-2"/>
              </w:rPr>
            </w:pPr>
            <w:r w:rsidRPr="007A2AEA">
              <w:rPr>
                <w:rFonts w:cs="Arial"/>
                <w:b/>
                <w:bCs/>
                <w:spacing w:val="-2"/>
              </w:rPr>
              <w:t>Percent Passing</w:t>
            </w:r>
          </w:p>
        </w:tc>
      </w:tr>
      <w:tr w:rsidR="00AA1F62" w:rsidRPr="0078728E" w14:paraId="500665A6" w14:textId="77777777" w:rsidTr="00396DE6">
        <w:trPr>
          <w:cantSplit/>
          <w:jc w:val="center"/>
        </w:trPr>
        <w:tc>
          <w:tcPr>
            <w:tcW w:w="1800" w:type="dxa"/>
            <w:tcBorders>
              <w:top w:val="nil"/>
              <w:left w:val="single" w:sz="8" w:space="0" w:color="auto"/>
              <w:bottom w:val="single" w:sz="8" w:space="0" w:color="auto"/>
              <w:right w:val="single" w:sz="8" w:space="0" w:color="auto"/>
            </w:tcBorders>
            <w:shd w:val="clear" w:color="auto" w:fill="233E52"/>
            <w:tcMar>
              <w:top w:w="0" w:type="dxa"/>
              <w:left w:w="108" w:type="dxa"/>
              <w:bottom w:w="0" w:type="dxa"/>
              <w:right w:w="108" w:type="dxa"/>
            </w:tcMar>
            <w:hideMark/>
          </w:tcPr>
          <w:p w14:paraId="0A0E2CB9" w14:textId="77777777" w:rsidR="00AA1F62" w:rsidRPr="001811A7" w:rsidRDefault="00AA1F62" w:rsidP="00886FC0">
            <w:pPr>
              <w:spacing w:before="60" w:after="60"/>
              <w:jc w:val="center"/>
              <w:rPr>
                <w:rFonts w:eastAsiaTheme="minorHAnsi" w:cs="Arial"/>
                <w:spacing w:val="-2"/>
              </w:rPr>
            </w:pPr>
            <w:r w:rsidRPr="007A2AEA">
              <w:rPr>
                <w:rFonts w:cs="Arial"/>
                <w:spacing w:val="-2"/>
              </w:rPr>
              <w:t>Sieve size (mm)</w:t>
            </w:r>
          </w:p>
        </w:tc>
        <w:tc>
          <w:tcPr>
            <w:tcW w:w="1645"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5CD665AF" w14:textId="77777777" w:rsidR="00AA1F62" w:rsidRPr="001811A7" w:rsidRDefault="00AA1F62" w:rsidP="00886FC0">
            <w:pPr>
              <w:spacing w:before="60" w:after="60"/>
              <w:jc w:val="center"/>
              <w:rPr>
                <w:rFonts w:eastAsiaTheme="minorHAnsi" w:cs="Arial"/>
                <w:spacing w:val="-2"/>
              </w:rPr>
            </w:pPr>
            <w:r w:rsidRPr="007A2AEA">
              <w:rPr>
                <w:rFonts w:cs="Arial"/>
                <w:spacing w:val="-2"/>
              </w:rPr>
              <w:t>Lower limit</w:t>
            </w:r>
          </w:p>
        </w:tc>
        <w:tc>
          <w:tcPr>
            <w:tcW w:w="1559"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2807D86C" w14:textId="77777777" w:rsidR="00AA1F62" w:rsidRPr="001811A7" w:rsidRDefault="00AA1F62" w:rsidP="00886FC0">
            <w:pPr>
              <w:spacing w:before="60" w:after="60"/>
              <w:jc w:val="center"/>
              <w:rPr>
                <w:rFonts w:eastAsiaTheme="minorHAnsi" w:cs="Arial"/>
                <w:spacing w:val="-2"/>
              </w:rPr>
            </w:pPr>
            <w:r w:rsidRPr="007A2AEA">
              <w:rPr>
                <w:rFonts w:cs="Arial"/>
                <w:spacing w:val="-2"/>
              </w:rPr>
              <w:t>Upper limit</w:t>
            </w:r>
          </w:p>
        </w:tc>
      </w:tr>
      <w:tr w:rsidR="00AA1F62" w:rsidRPr="0078728E" w14:paraId="0D7E6B4F"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676E9" w14:textId="77777777" w:rsidR="00AA1F62" w:rsidRPr="001811A7" w:rsidRDefault="00AA1F62" w:rsidP="00886FC0">
            <w:pPr>
              <w:spacing w:before="60" w:after="60"/>
              <w:jc w:val="center"/>
              <w:rPr>
                <w:rFonts w:eastAsiaTheme="minorHAnsi" w:cs="Arial"/>
                <w:spacing w:val="-2"/>
              </w:rPr>
            </w:pPr>
            <w:r w:rsidRPr="007A2AEA">
              <w:rPr>
                <w:rFonts w:cs="Arial"/>
                <w:spacing w:val="-2"/>
              </w:rPr>
              <w:t>37.5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C87CE" w14:textId="77777777" w:rsidR="00AA1F62" w:rsidRPr="001811A7" w:rsidRDefault="00AA1F62" w:rsidP="00886FC0">
            <w:pPr>
              <w:spacing w:before="60" w:after="60"/>
              <w:jc w:val="center"/>
              <w:rPr>
                <w:rFonts w:eastAsiaTheme="minorHAnsi" w:cs="Arial"/>
                <w:spacing w:val="-2"/>
              </w:rPr>
            </w:pPr>
            <w:r w:rsidRPr="007A2AEA">
              <w:rPr>
                <w:rFonts w:cs="Arial"/>
                <w:spacing w:val="-2"/>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B2EEC3" w14:textId="77777777" w:rsidR="00AA1F62" w:rsidRPr="001811A7" w:rsidRDefault="00AA1F62" w:rsidP="00886FC0">
            <w:pPr>
              <w:spacing w:before="60" w:after="60"/>
              <w:jc w:val="center"/>
              <w:rPr>
                <w:rFonts w:eastAsiaTheme="minorHAnsi" w:cs="Arial"/>
                <w:spacing w:val="-2"/>
              </w:rPr>
            </w:pPr>
            <w:r w:rsidRPr="007A2AEA">
              <w:rPr>
                <w:rFonts w:cs="Arial"/>
                <w:spacing w:val="-2"/>
              </w:rPr>
              <w:t>100</w:t>
            </w:r>
          </w:p>
        </w:tc>
      </w:tr>
      <w:tr w:rsidR="00AA1F62" w:rsidRPr="0078728E" w14:paraId="24161E1C"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77F94" w14:textId="77777777" w:rsidR="00AA1F62" w:rsidRPr="001811A7" w:rsidRDefault="00AA1F62" w:rsidP="00886FC0">
            <w:pPr>
              <w:spacing w:before="60" w:after="60"/>
              <w:jc w:val="center"/>
              <w:rPr>
                <w:rFonts w:eastAsiaTheme="minorHAnsi" w:cs="Arial"/>
                <w:spacing w:val="-2"/>
              </w:rPr>
            </w:pPr>
            <w:r w:rsidRPr="007A2AEA">
              <w:rPr>
                <w:rFonts w:cs="Arial"/>
                <w:spacing w:val="-2"/>
              </w:rPr>
              <w:t>19</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5D162E5A" w14:textId="77777777" w:rsidR="00AA1F62" w:rsidRPr="001811A7" w:rsidRDefault="00F56EFD" w:rsidP="00886FC0">
            <w:pPr>
              <w:spacing w:before="60" w:after="60"/>
              <w:jc w:val="center"/>
              <w:rPr>
                <w:rFonts w:eastAsiaTheme="minorHAnsi" w:cs="Arial"/>
                <w:spacing w:val="-2"/>
              </w:rPr>
            </w:pPr>
            <w:r>
              <w:rPr>
                <w:rFonts w:cs="Arial"/>
                <w:spacing w:val="-2"/>
              </w:rPr>
              <w:t>61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FD0784" w14:textId="77777777" w:rsidR="00AA1F62" w:rsidRPr="001811A7" w:rsidRDefault="00AA1F62" w:rsidP="00886FC0">
            <w:pPr>
              <w:spacing w:before="60" w:after="60"/>
              <w:jc w:val="center"/>
              <w:rPr>
                <w:rFonts w:eastAsiaTheme="minorHAnsi" w:cs="Arial"/>
                <w:spacing w:val="-2"/>
              </w:rPr>
            </w:pPr>
            <w:r w:rsidRPr="007A2AEA">
              <w:rPr>
                <w:rFonts w:cs="Arial"/>
                <w:spacing w:val="-2"/>
              </w:rPr>
              <w:t>90</w:t>
            </w:r>
          </w:p>
        </w:tc>
      </w:tr>
      <w:tr w:rsidR="00AA1F62" w:rsidRPr="0078728E" w14:paraId="7632890C"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DD2C3" w14:textId="77777777" w:rsidR="00AA1F62" w:rsidRPr="001811A7" w:rsidRDefault="00AA1F62" w:rsidP="00886FC0">
            <w:pPr>
              <w:spacing w:before="60" w:after="60"/>
              <w:jc w:val="center"/>
              <w:rPr>
                <w:rFonts w:eastAsiaTheme="minorHAnsi" w:cs="Arial"/>
                <w:spacing w:val="-2"/>
              </w:rPr>
            </w:pPr>
            <w:r w:rsidRPr="007A2AEA">
              <w:rPr>
                <w:rFonts w:cs="Arial"/>
                <w:spacing w:val="-2"/>
              </w:rPr>
              <w:t>9.5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EDB84B0" w14:textId="77777777" w:rsidR="00AA1F62" w:rsidRPr="001811A7" w:rsidRDefault="00F56EFD" w:rsidP="00886FC0">
            <w:pPr>
              <w:spacing w:before="60" w:after="60"/>
              <w:jc w:val="center"/>
              <w:rPr>
                <w:rFonts w:eastAsiaTheme="minorHAnsi" w:cs="Arial"/>
                <w:spacing w:val="-2"/>
              </w:rPr>
            </w:pPr>
            <w:r>
              <w:rPr>
                <w:rFonts w:cs="Arial"/>
                <w:spacing w:val="-2"/>
              </w:rPr>
              <w:t>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7E4BE6" w14:textId="77777777" w:rsidR="00AA1F62" w:rsidRPr="001811A7" w:rsidRDefault="00AA1F62" w:rsidP="00886FC0">
            <w:pPr>
              <w:spacing w:before="60" w:after="60"/>
              <w:jc w:val="center"/>
              <w:rPr>
                <w:rFonts w:eastAsiaTheme="minorHAnsi" w:cs="Arial"/>
                <w:spacing w:val="-2"/>
              </w:rPr>
            </w:pPr>
            <w:r w:rsidRPr="007A2AEA">
              <w:rPr>
                <w:rFonts w:cs="Arial"/>
                <w:spacing w:val="-2"/>
              </w:rPr>
              <w:t>75</w:t>
            </w:r>
          </w:p>
        </w:tc>
      </w:tr>
      <w:tr w:rsidR="00AA1F62" w:rsidRPr="0078728E" w14:paraId="25426225"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0910A" w14:textId="77777777" w:rsidR="00AA1F62" w:rsidRPr="001811A7" w:rsidRDefault="00AA1F62" w:rsidP="00886FC0">
            <w:pPr>
              <w:spacing w:before="60" w:after="60"/>
              <w:jc w:val="center"/>
              <w:rPr>
                <w:rFonts w:eastAsiaTheme="minorHAnsi" w:cs="Arial"/>
                <w:spacing w:val="-2"/>
              </w:rPr>
            </w:pPr>
            <w:r w:rsidRPr="007A2AEA">
              <w:rPr>
                <w:rFonts w:cs="Arial"/>
                <w:spacing w:val="-2"/>
              </w:rPr>
              <w:t>4.75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588F3E3" w14:textId="77777777" w:rsidR="00AA1F62" w:rsidRPr="001811A7" w:rsidRDefault="00F56EFD" w:rsidP="00886FC0">
            <w:pPr>
              <w:spacing w:before="60" w:after="60"/>
              <w:jc w:val="center"/>
              <w:rPr>
                <w:rFonts w:eastAsiaTheme="minorHAnsi" w:cs="Arial"/>
                <w:spacing w:val="-2"/>
              </w:rPr>
            </w:pPr>
            <w:r>
              <w:rPr>
                <w:rFonts w:cs="Arial"/>
                <w:spacing w:val="-2"/>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0141B4" w14:textId="77777777" w:rsidR="00AA1F62" w:rsidRPr="001811A7" w:rsidRDefault="00AA1F62" w:rsidP="00886FC0">
            <w:pPr>
              <w:spacing w:before="60" w:after="60"/>
              <w:jc w:val="center"/>
              <w:rPr>
                <w:rFonts w:eastAsiaTheme="minorHAnsi" w:cs="Arial"/>
                <w:spacing w:val="-2"/>
              </w:rPr>
            </w:pPr>
            <w:r w:rsidRPr="007A2AEA">
              <w:rPr>
                <w:rFonts w:cs="Arial"/>
                <w:spacing w:val="-2"/>
              </w:rPr>
              <w:t>55</w:t>
            </w:r>
          </w:p>
        </w:tc>
      </w:tr>
      <w:tr w:rsidR="00F56EFD" w:rsidRPr="0078728E" w14:paraId="157E625E"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BF16A" w14:textId="77777777" w:rsidR="00F56EFD" w:rsidRPr="007A2AEA" w:rsidRDefault="00F56EFD" w:rsidP="00886FC0">
            <w:pPr>
              <w:spacing w:before="60" w:after="60"/>
              <w:jc w:val="center"/>
              <w:rPr>
                <w:rFonts w:cs="Arial"/>
                <w:spacing w:val="-2"/>
              </w:rPr>
            </w:pPr>
            <w:r>
              <w:rPr>
                <w:rFonts w:cs="Arial"/>
                <w:spacing w:val="-2"/>
              </w:rPr>
              <w:t>2.36</w:t>
            </w:r>
          </w:p>
        </w:tc>
        <w:tc>
          <w:tcPr>
            <w:tcW w:w="1645" w:type="dxa"/>
            <w:tcBorders>
              <w:top w:val="nil"/>
              <w:left w:val="nil"/>
              <w:bottom w:val="single" w:sz="8" w:space="0" w:color="auto"/>
              <w:right w:val="single" w:sz="8" w:space="0" w:color="auto"/>
            </w:tcBorders>
            <w:tcMar>
              <w:top w:w="0" w:type="dxa"/>
              <w:left w:w="108" w:type="dxa"/>
              <w:bottom w:w="0" w:type="dxa"/>
              <w:right w:w="108" w:type="dxa"/>
            </w:tcMar>
          </w:tcPr>
          <w:p w14:paraId="0B2976C2" w14:textId="77777777" w:rsidR="00F56EFD" w:rsidRDefault="00F56EFD" w:rsidP="00886FC0">
            <w:pPr>
              <w:spacing w:before="60" w:after="60"/>
              <w:jc w:val="center"/>
              <w:rPr>
                <w:rFonts w:cs="Arial"/>
                <w:spacing w:val="-2"/>
              </w:rPr>
            </w:pPr>
            <w:r>
              <w:rPr>
                <w:rFonts w:cs="Arial"/>
                <w:spacing w:val="-2"/>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0BD9EB5" w14:textId="77777777" w:rsidR="00F56EFD" w:rsidRDefault="00F56EFD" w:rsidP="00886FC0">
            <w:pPr>
              <w:spacing w:before="60" w:after="60"/>
              <w:jc w:val="center"/>
              <w:rPr>
                <w:rFonts w:cs="Arial"/>
                <w:spacing w:val="-2"/>
              </w:rPr>
            </w:pPr>
            <w:r>
              <w:rPr>
                <w:rFonts w:cs="Arial"/>
                <w:spacing w:val="-2"/>
              </w:rPr>
              <w:t>40</w:t>
            </w:r>
          </w:p>
        </w:tc>
      </w:tr>
      <w:tr w:rsidR="00AA1F62" w:rsidRPr="0078728E" w14:paraId="7935A271"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0771B" w14:textId="77777777" w:rsidR="00AA1F62" w:rsidRPr="001811A7" w:rsidRDefault="00AA1F62" w:rsidP="00886FC0">
            <w:pPr>
              <w:spacing w:before="60" w:after="60"/>
              <w:jc w:val="center"/>
              <w:rPr>
                <w:rFonts w:eastAsiaTheme="minorHAnsi" w:cs="Arial"/>
                <w:spacing w:val="-2"/>
              </w:rPr>
            </w:pPr>
            <w:r w:rsidRPr="007A2AEA">
              <w:rPr>
                <w:rFonts w:cs="Arial"/>
                <w:spacing w:val="-2"/>
              </w:rPr>
              <w:t>1.18</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D36212C" w14:textId="77777777" w:rsidR="00AA1F62" w:rsidRPr="001811A7" w:rsidRDefault="00F56EFD" w:rsidP="00886FC0">
            <w:pPr>
              <w:spacing w:before="60" w:after="60"/>
              <w:jc w:val="center"/>
              <w:rPr>
                <w:rFonts w:eastAsiaTheme="minorHAnsi" w:cs="Arial"/>
                <w:spacing w:val="-2"/>
              </w:rPr>
            </w:pPr>
            <w:r>
              <w:rPr>
                <w:rFonts w:cs="Arial"/>
                <w:spacing w:val="-2"/>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A37112" w14:textId="77777777" w:rsidR="00AA1F62" w:rsidRPr="001811A7" w:rsidRDefault="00F56EFD" w:rsidP="00886FC0">
            <w:pPr>
              <w:spacing w:before="60" w:after="60"/>
              <w:jc w:val="center"/>
              <w:rPr>
                <w:rFonts w:eastAsiaTheme="minorHAnsi" w:cs="Arial"/>
                <w:spacing w:val="-2"/>
              </w:rPr>
            </w:pPr>
            <w:r>
              <w:rPr>
                <w:rFonts w:cs="Arial"/>
                <w:spacing w:val="-2"/>
              </w:rPr>
              <w:t>30</w:t>
            </w:r>
          </w:p>
        </w:tc>
      </w:tr>
      <w:tr w:rsidR="00AA1F62" w:rsidRPr="0078728E" w14:paraId="2AB8C36E"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5C044" w14:textId="77777777" w:rsidR="00AA1F62" w:rsidRPr="001811A7" w:rsidRDefault="00AA1F62" w:rsidP="00886FC0">
            <w:pPr>
              <w:spacing w:before="60" w:after="60"/>
              <w:jc w:val="center"/>
              <w:rPr>
                <w:rFonts w:eastAsiaTheme="minorHAnsi" w:cs="Arial"/>
                <w:spacing w:val="-2"/>
              </w:rPr>
            </w:pPr>
            <w:r w:rsidRPr="007A2AEA">
              <w:rPr>
                <w:rFonts w:cs="Arial"/>
                <w:spacing w:val="-2"/>
              </w:rPr>
              <w:t>0.6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6CDA3E2" w14:textId="77777777" w:rsidR="00AA1F62" w:rsidRPr="001811A7" w:rsidRDefault="00F56EFD" w:rsidP="00886FC0">
            <w:pPr>
              <w:spacing w:before="60" w:after="60"/>
              <w:jc w:val="center"/>
              <w:rPr>
                <w:rFonts w:eastAsiaTheme="minorHAnsi" w:cs="Arial"/>
                <w:spacing w:val="-2"/>
              </w:rPr>
            </w:pPr>
            <w:r>
              <w:rPr>
                <w:rFonts w:cs="Arial"/>
                <w:spacing w:val="-2"/>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14CAE7" w14:textId="77777777" w:rsidR="00AA1F62" w:rsidRPr="001811A7" w:rsidRDefault="00F56EFD" w:rsidP="00886FC0">
            <w:pPr>
              <w:spacing w:before="60" w:after="60"/>
              <w:jc w:val="center"/>
              <w:rPr>
                <w:rFonts w:eastAsiaTheme="minorHAnsi" w:cs="Arial"/>
                <w:spacing w:val="-2"/>
              </w:rPr>
            </w:pPr>
            <w:r>
              <w:rPr>
                <w:rFonts w:cs="Arial"/>
                <w:spacing w:val="-2"/>
              </w:rPr>
              <w:t>25</w:t>
            </w:r>
          </w:p>
        </w:tc>
      </w:tr>
      <w:tr w:rsidR="00AA1F62" w:rsidRPr="0078728E" w14:paraId="72E0701E"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E1FB1" w14:textId="77777777" w:rsidR="00AA1F62" w:rsidRPr="001811A7" w:rsidRDefault="00AA1F62" w:rsidP="00886FC0">
            <w:pPr>
              <w:spacing w:before="60" w:after="60"/>
              <w:jc w:val="center"/>
              <w:rPr>
                <w:rFonts w:eastAsiaTheme="minorHAnsi" w:cs="Arial"/>
                <w:spacing w:val="-2"/>
              </w:rPr>
            </w:pPr>
            <w:r w:rsidRPr="007A2AEA">
              <w:rPr>
                <w:rFonts w:cs="Arial"/>
                <w:spacing w:val="-2"/>
              </w:rPr>
              <w:t>0.3</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D827CC7" w14:textId="77777777" w:rsidR="00AA1F62" w:rsidRPr="001811A7" w:rsidRDefault="00F56EFD" w:rsidP="00886FC0">
            <w:pPr>
              <w:spacing w:before="60" w:after="60"/>
              <w:jc w:val="center"/>
              <w:rPr>
                <w:rFonts w:eastAsiaTheme="minorHAnsi" w:cs="Arial"/>
                <w:spacing w:val="-2"/>
              </w:rPr>
            </w:pPr>
            <w:r>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F9AFF7" w14:textId="77777777" w:rsidR="00AA1F62" w:rsidRPr="001811A7" w:rsidRDefault="00F56EFD" w:rsidP="00886FC0">
            <w:pPr>
              <w:spacing w:before="60" w:after="60"/>
              <w:jc w:val="center"/>
              <w:rPr>
                <w:rFonts w:eastAsiaTheme="minorHAnsi" w:cs="Arial"/>
                <w:spacing w:val="-2"/>
              </w:rPr>
            </w:pPr>
            <w:r>
              <w:rPr>
                <w:rFonts w:cs="Arial"/>
                <w:spacing w:val="-2"/>
              </w:rPr>
              <w:t>20</w:t>
            </w:r>
          </w:p>
        </w:tc>
      </w:tr>
      <w:tr w:rsidR="00F56EFD" w:rsidRPr="0078728E" w14:paraId="1A55E7D5"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A237D" w14:textId="77777777" w:rsidR="00F56EFD" w:rsidRPr="007A2AEA" w:rsidRDefault="00F56EFD" w:rsidP="00886FC0">
            <w:pPr>
              <w:spacing w:before="60" w:after="60"/>
              <w:jc w:val="center"/>
              <w:rPr>
                <w:rFonts w:cs="Arial"/>
                <w:spacing w:val="-2"/>
              </w:rPr>
            </w:pPr>
            <w:r>
              <w:rPr>
                <w:rFonts w:cs="Arial"/>
                <w:spacing w:val="-2"/>
              </w:rPr>
              <w:t>0.15</w:t>
            </w:r>
          </w:p>
        </w:tc>
        <w:tc>
          <w:tcPr>
            <w:tcW w:w="1645" w:type="dxa"/>
            <w:tcBorders>
              <w:top w:val="nil"/>
              <w:left w:val="nil"/>
              <w:bottom w:val="single" w:sz="8" w:space="0" w:color="auto"/>
              <w:right w:val="single" w:sz="8" w:space="0" w:color="auto"/>
            </w:tcBorders>
            <w:tcMar>
              <w:top w:w="0" w:type="dxa"/>
              <w:left w:w="108" w:type="dxa"/>
              <w:bottom w:w="0" w:type="dxa"/>
              <w:right w:w="108" w:type="dxa"/>
            </w:tcMar>
          </w:tcPr>
          <w:p w14:paraId="7C703E29" w14:textId="77777777" w:rsidR="00F56EFD" w:rsidRPr="007A2AEA" w:rsidRDefault="00F56EFD" w:rsidP="00886FC0">
            <w:pPr>
              <w:spacing w:before="60" w:after="60"/>
              <w:jc w:val="center"/>
              <w:rPr>
                <w:rFonts w:cs="Arial"/>
                <w:spacing w:val="-2"/>
              </w:rPr>
            </w:pPr>
            <w:r>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90D9D3B" w14:textId="77777777" w:rsidR="00F56EFD" w:rsidRPr="007A2AEA" w:rsidRDefault="00F56EFD" w:rsidP="00886FC0">
            <w:pPr>
              <w:spacing w:before="60" w:after="60"/>
              <w:jc w:val="center"/>
              <w:rPr>
                <w:rFonts w:cs="Arial"/>
                <w:spacing w:val="-2"/>
              </w:rPr>
            </w:pPr>
            <w:r>
              <w:rPr>
                <w:rFonts w:cs="Arial"/>
                <w:spacing w:val="-2"/>
              </w:rPr>
              <w:t>15</w:t>
            </w:r>
          </w:p>
        </w:tc>
      </w:tr>
      <w:tr w:rsidR="00AA1F62" w:rsidRPr="0078728E" w14:paraId="5B551C23" w14:textId="77777777" w:rsidTr="00396DE6">
        <w:trPr>
          <w:cantSplit/>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928B" w14:textId="77777777" w:rsidR="00AA1F62" w:rsidRPr="001811A7" w:rsidRDefault="00AA1F62" w:rsidP="00886FC0">
            <w:pPr>
              <w:spacing w:before="60" w:after="60"/>
              <w:jc w:val="center"/>
              <w:rPr>
                <w:rFonts w:eastAsiaTheme="minorHAnsi" w:cs="Arial"/>
                <w:spacing w:val="-2"/>
              </w:rPr>
            </w:pPr>
            <w:r w:rsidRPr="007A2AEA">
              <w:rPr>
                <w:rFonts w:cs="Arial"/>
                <w:spacing w:val="-2"/>
              </w:rPr>
              <w:t>0.075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D21D93B" w14:textId="77777777" w:rsidR="00AA1F62" w:rsidRPr="001811A7" w:rsidRDefault="00F56EFD" w:rsidP="00886FC0">
            <w:pPr>
              <w:spacing w:before="60" w:after="60"/>
              <w:jc w:val="center"/>
              <w:rPr>
                <w:rFonts w:eastAsiaTheme="minorHAnsi" w:cs="Arial"/>
                <w:spacing w:val="-2"/>
              </w:rPr>
            </w:pPr>
            <w:r>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697744A" w14:textId="77777777" w:rsidR="00AA1F62" w:rsidRPr="001811A7" w:rsidRDefault="00AA1F62" w:rsidP="00886FC0">
            <w:pPr>
              <w:spacing w:before="60" w:after="60"/>
              <w:jc w:val="center"/>
              <w:rPr>
                <w:rFonts w:eastAsiaTheme="minorHAnsi" w:cs="Arial"/>
                <w:spacing w:val="-2"/>
              </w:rPr>
            </w:pPr>
            <w:r w:rsidRPr="007A2AEA">
              <w:rPr>
                <w:rFonts w:cs="Arial"/>
                <w:spacing w:val="-2"/>
              </w:rPr>
              <w:t>8</w:t>
            </w:r>
          </w:p>
        </w:tc>
      </w:tr>
    </w:tbl>
    <w:p w14:paraId="6B256213" w14:textId="77777777" w:rsidR="001C6930" w:rsidRPr="0078728E" w:rsidRDefault="001C6930" w:rsidP="00D81FF6">
      <w:pPr>
        <w:ind w:left="1940"/>
        <w:rPr>
          <w:rFonts w:eastAsiaTheme="minorHAnsi" w:cs="Arial"/>
          <w:b/>
          <w:bCs/>
        </w:rPr>
      </w:pPr>
      <w:r w:rsidRPr="007A2AEA">
        <w:rPr>
          <w:rFonts w:cs="Arial"/>
          <w:b/>
          <w:bCs/>
          <w:lang w:val="en-NZ"/>
        </w:rPr>
        <w:t>                            </w:t>
      </w:r>
    </w:p>
    <w:p w14:paraId="14305A4E" w14:textId="77777777" w:rsidR="001C6930" w:rsidRPr="00C10016" w:rsidRDefault="001C6930" w:rsidP="00D81FF6">
      <w:pPr>
        <w:ind w:left="680"/>
        <w:rPr>
          <w:rFonts w:cs="Arial"/>
          <w:lang w:val="en-NZ"/>
        </w:rPr>
      </w:pPr>
      <w:r w:rsidRPr="007A2AEA">
        <w:rPr>
          <w:rFonts w:cs="Arial"/>
          <w:lang w:val="en-NZ"/>
        </w:rPr>
        <w:t xml:space="preserve">The basecourse must </w:t>
      </w:r>
      <w:r w:rsidRPr="00FB0BE9">
        <w:rPr>
          <w:rFonts w:cs="Arial"/>
          <w:lang w:val="en-NZ"/>
        </w:rPr>
        <w:t>also comply with the following criteria:</w:t>
      </w:r>
    </w:p>
    <w:p w14:paraId="1E052F4A" w14:textId="77777777" w:rsidR="001C6930" w:rsidRPr="00DC58C3" w:rsidRDefault="001C6930" w:rsidP="00D81FF6">
      <w:pPr>
        <w:pStyle w:val="ListParagraph"/>
        <w:numPr>
          <w:ilvl w:val="0"/>
          <w:numId w:val="9"/>
        </w:numPr>
        <w:ind w:left="1400"/>
        <w:contextualSpacing w:val="0"/>
        <w:jc w:val="left"/>
        <w:rPr>
          <w:rFonts w:cs="Arial"/>
        </w:rPr>
      </w:pPr>
      <w:r w:rsidRPr="00DC58C3">
        <w:rPr>
          <w:rFonts w:cs="Arial"/>
        </w:rPr>
        <w:t>Crushing Resistance (minimum)</w:t>
      </w:r>
      <w:r w:rsidR="00F6010C" w:rsidRPr="00DC58C3">
        <w:rPr>
          <w:rFonts w:cs="Arial"/>
        </w:rPr>
        <w:tab/>
      </w:r>
      <w:r w:rsidRPr="00DC58C3">
        <w:rPr>
          <w:rFonts w:cs="Arial"/>
        </w:rPr>
        <w:t>1</w:t>
      </w:r>
      <w:r w:rsidR="00AA1F62">
        <w:rPr>
          <w:rFonts w:cs="Arial"/>
        </w:rPr>
        <w:t>0</w:t>
      </w:r>
      <w:r w:rsidRPr="00DC58C3">
        <w:rPr>
          <w:rFonts w:cs="Arial"/>
        </w:rPr>
        <w:t>0kN</w:t>
      </w:r>
    </w:p>
    <w:p w14:paraId="47F3F243" w14:textId="77777777" w:rsidR="001C6930" w:rsidRPr="00DC58C3" w:rsidRDefault="001C6930" w:rsidP="00D81FF6">
      <w:pPr>
        <w:pStyle w:val="ListParagraph"/>
        <w:numPr>
          <w:ilvl w:val="0"/>
          <w:numId w:val="9"/>
        </w:numPr>
        <w:ind w:left="1400"/>
        <w:contextualSpacing w:val="0"/>
        <w:jc w:val="left"/>
        <w:rPr>
          <w:rFonts w:cs="Arial"/>
        </w:rPr>
      </w:pPr>
      <w:r w:rsidRPr="00DC58C3">
        <w:rPr>
          <w:rFonts w:cs="Arial"/>
        </w:rPr>
        <w:t>Weathering Resistance</w:t>
      </w:r>
      <w:r w:rsidR="00F6010C" w:rsidRPr="00DC58C3">
        <w:rPr>
          <w:rFonts w:cs="Arial"/>
        </w:rPr>
        <w:tab/>
      </w:r>
      <w:r w:rsidR="00F6010C" w:rsidRPr="00DC58C3">
        <w:rPr>
          <w:rFonts w:cs="Arial"/>
        </w:rPr>
        <w:tab/>
      </w:r>
      <w:r w:rsidRPr="00DC58C3">
        <w:rPr>
          <w:rFonts w:cs="Arial"/>
        </w:rPr>
        <w:t>AA, AB, AC, BA, BB, CA</w:t>
      </w:r>
    </w:p>
    <w:p w14:paraId="74A1E002" w14:textId="77777777" w:rsidR="001C6930" w:rsidRPr="00DC58C3" w:rsidRDefault="001C6930" w:rsidP="00D81FF6">
      <w:pPr>
        <w:pStyle w:val="ListParagraph"/>
        <w:numPr>
          <w:ilvl w:val="0"/>
          <w:numId w:val="9"/>
        </w:numPr>
        <w:ind w:left="1400"/>
        <w:contextualSpacing w:val="0"/>
        <w:jc w:val="left"/>
        <w:rPr>
          <w:rFonts w:cs="Arial"/>
        </w:rPr>
      </w:pPr>
      <w:r w:rsidRPr="00DC58C3">
        <w:rPr>
          <w:rFonts w:cs="Arial"/>
        </w:rPr>
        <w:t>Sand Equivalent (minimum)</w:t>
      </w:r>
      <w:r w:rsidR="00F6010C" w:rsidRPr="00DC58C3">
        <w:rPr>
          <w:rFonts w:cs="Arial"/>
        </w:rPr>
        <w:tab/>
      </w:r>
      <w:r w:rsidR="00F6010C" w:rsidRPr="00DC58C3">
        <w:rPr>
          <w:rFonts w:cs="Arial"/>
        </w:rPr>
        <w:tab/>
      </w:r>
      <w:r w:rsidRPr="00DC58C3">
        <w:rPr>
          <w:rFonts w:cs="Arial"/>
        </w:rPr>
        <w:t>25, or</w:t>
      </w:r>
    </w:p>
    <w:p w14:paraId="011BAD9B" w14:textId="77777777" w:rsidR="001C6930" w:rsidRPr="00DC58C3" w:rsidRDefault="001C6930" w:rsidP="00D81FF6">
      <w:pPr>
        <w:pStyle w:val="ListParagraph"/>
        <w:numPr>
          <w:ilvl w:val="1"/>
          <w:numId w:val="9"/>
        </w:numPr>
        <w:ind w:left="2120"/>
        <w:contextualSpacing w:val="0"/>
        <w:jc w:val="left"/>
        <w:rPr>
          <w:rFonts w:cs="Arial"/>
        </w:rPr>
      </w:pPr>
      <w:r w:rsidRPr="00DC58C3">
        <w:rPr>
          <w:rFonts w:cs="Arial"/>
        </w:rPr>
        <w:t>Plasticity Index</w:t>
      </w:r>
      <w:r w:rsidR="00F6010C" w:rsidRPr="00DC58C3">
        <w:rPr>
          <w:rFonts w:cs="Arial"/>
        </w:rPr>
        <w:tab/>
      </w:r>
      <w:r w:rsidR="00F6010C" w:rsidRPr="00DC58C3">
        <w:rPr>
          <w:rFonts w:cs="Arial"/>
        </w:rPr>
        <w:tab/>
        <w:t>&lt;</w:t>
      </w:r>
      <w:r w:rsidRPr="00DC58C3">
        <w:rPr>
          <w:rFonts w:cs="Arial"/>
        </w:rPr>
        <w:t>5</w:t>
      </w:r>
      <w:r w:rsidR="00EF6432">
        <w:rPr>
          <w:rFonts w:cs="Arial"/>
        </w:rPr>
        <w:t>, or</w:t>
      </w:r>
    </w:p>
    <w:p w14:paraId="1DDFD6F9" w14:textId="77777777" w:rsidR="001C6930" w:rsidRPr="00DC58C3" w:rsidRDefault="001C6930" w:rsidP="00D81FF6">
      <w:pPr>
        <w:pStyle w:val="ListParagraph"/>
        <w:numPr>
          <w:ilvl w:val="1"/>
          <w:numId w:val="9"/>
        </w:numPr>
        <w:ind w:left="2120"/>
        <w:contextualSpacing w:val="0"/>
        <w:jc w:val="left"/>
        <w:rPr>
          <w:rFonts w:cs="Arial"/>
        </w:rPr>
      </w:pPr>
      <w:r w:rsidRPr="00DC58C3">
        <w:rPr>
          <w:rFonts w:cs="Arial"/>
        </w:rPr>
        <w:t>Clay Index</w:t>
      </w:r>
      <w:r w:rsidR="00F6010C" w:rsidRPr="00DC58C3">
        <w:rPr>
          <w:rFonts w:cs="Arial"/>
        </w:rPr>
        <w:tab/>
      </w:r>
      <w:r w:rsidR="00F6010C" w:rsidRPr="00DC58C3">
        <w:rPr>
          <w:rFonts w:cs="Arial"/>
        </w:rPr>
        <w:tab/>
      </w:r>
      <w:r w:rsidR="00F6010C" w:rsidRPr="00DC58C3">
        <w:rPr>
          <w:rFonts w:cs="Arial"/>
        </w:rPr>
        <w:tab/>
      </w:r>
      <w:r w:rsidRPr="00DC58C3">
        <w:rPr>
          <w:rFonts w:cs="Arial"/>
        </w:rPr>
        <w:t>≤3</w:t>
      </w:r>
    </w:p>
    <w:p w14:paraId="2F46C2C2" w14:textId="77777777" w:rsidR="001C6930" w:rsidRPr="00DC58C3" w:rsidRDefault="001C6930" w:rsidP="001C6930">
      <w:pPr>
        <w:rPr>
          <w:rFonts w:cs="Arial"/>
          <w:b/>
          <w:bCs/>
          <w:i/>
          <w:u w:val="single"/>
        </w:rPr>
      </w:pPr>
    </w:p>
    <w:p w14:paraId="48AA6993" w14:textId="77777777" w:rsidR="005A0D25" w:rsidRPr="00D81FF6" w:rsidRDefault="005A0D25" w:rsidP="00D81FF6">
      <w:pPr>
        <w:pStyle w:val="ListParagraph"/>
        <w:numPr>
          <w:ilvl w:val="1"/>
          <w:numId w:val="14"/>
        </w:numPr>
        <w:rPr>
          <w:rFonts w:cs="Arial"/>
          <w:b/>
          <w:bCs/>
          <w:i/>
          <w:u w:val="single"/>
        </w:rPr>
      </w:pPr>
      <w:r w:rsidRPr="00D81FF6">
        <w:rPr>
          <w:rFonts w:cs="Arial"/>
          <w:b/>
          <w:bCs/>
          <w:i/>
          <w:u w:val="single"/>
        </w:rPr>
        <w:t xml:space="preserve">Bedding </w:t>
      </w:r>
      <w:r w:rsidR="004E6360">
        <w:rPr>
          <w:rFonts w:cs="Arial"/>
          <w:b/>
          <w:bCs/>
          <w:i/>
          <w:u w:val="single"/>
        </w:rPr>
        <w:t>Aggregate Compliance</w:t>
      </w:r>
    </w:p>
    <w:p w14:paraId="4CA10D79" w14:textId="77777777" w:rsidR="005A0D25" w:rsidRPr="007A2AEA" w:rsidRDefault="005A0D25" w:rsidP="005A0D25">
      <w:pPr>
        <w:rPr>
          <w:rFonts w:cs="Arial"/>
          <w:u w:val="single"/>
        </w:rPr>
      </w:pPr>
    </w:p>
    <w:p w14:paraId="598EADAD" w14:textId="77777777" w:rsidR="004E6360" w:rsidRDefault="004E6360" w:rsidP="00D81FF6">
      <w:pPr>
        <w:ind w:left="576"/>
        <w:rPr>
          <w:rFonts w:cs="Arial"/>
        </w:rPr>
      </w:pPr>
      <w:r>
        <w:rPr>
          <w:rFonts w:cs="Arial"/>
        </w:rPr>
        <w:t>B</w:t>
      </w:r>
      <w:r w:rsidR="00A774A9" w:rsidRPr="00FB0BE9">
        <w:rPr>
          <w:rFonts w:cs="Arial"/>
        </w:rPr>
        <w:t>edding aggregate</w:t>
      </w:r>
      <w:r>
        <w:rPr>
          <w:rFonts w:cs="Arial"/>
        </w:rPr>
        <w:t xml:space="preserve">s </w:t>
      </w:r>
      <w:r w:rsidR="00272E4E">
        <w:rPr>
          <w:rFonts w:cs="Arial"/>
        </w:rPr>
        <w:t>are</w:t>
      </w:r>
      <w:r>
        <w:rPr>
          <w:rFonts w:cs="Arial"/>
        </w:rPr>
        <w:t xml:space="preserve"> either:</w:t>
      </w:r>
    </w:p>
    <w:p w14:paraId="51A9B411" w14:textId="77777777" w:rsidR="004E6360" w:rsidRPr="004E6360" w:rsidRDefault="00E1065A" w:rsidP="00D81FF6">
      <w:pPr>
        <w:pStyle w:val="ListParagraph"/>
        <w:numPr>
          <w:ilvl w:val="0"/>
          <w:numId w:val="23"/>
        </w:numPr>
        <w:rPr>
          <w:rFonts w:cs="Arial"/>
        </w:rPr>
      </w:pPr>
      <w:r>
        <w:rPr>
          <w:rFonts w:cs="Arial"/>
        </w:rPr>
        <w:t>TNZ</w:t>
      </w:r>
      <w:r w:rsidR="00A774A9" w:rsidRPr="004E6360">
        <w:rPr>
          <w:rFonts w:cs="Arial"/>
        </w:rPr>
        <w:t xml:space="preserve"> M/4 AP20; or </w:t>
      </w:r>
    </w:p>
    <w:p w14:paraId="766DD16E" w14:textId="77777777" w:rsidR="004E6360" w:rsidRPr="004E6360" w:rsidRDefault="004E6360" w:rsidP="00D81FF6">
      <w:pPr>
        <w:pStyle w:val="ListParagraph"/>
        <w:numPr>
          <w:ilvl w:val="0"/>
          <w:numId w:val="23"/>
        </w:numPr>
        <w:rPr>
          <w:rFonts w:cs="Arial"/>
        </w:rPr>
      </w:pPr>
      <w:r w:rsidRPr="004E6360">
        <w:rPr>
          <w:rFonts w:cs="Arial"/>
        </w:rPr>
        <w:t>ATAP20; or</w:t>
      </w:r>
    </w:p>
    <w:p w14:paraId="6E086052" w14:textId="77777777" w:rsidR="00647A70" w:rsidRPr="004E6360" w:rsidRDefault="00A774A9" w:rsidP="00D81FF6">
      <w:pPr>
        <w:pStyle w:val="ListParagraph"/>
        <w:numPr>
          <w:ilvl w:val="0"/>
          <w:numId w:val="23"/>
        </w:numPr>
        <w:rPr>
          <w:rFonts w:cs="Arial"/>
        </w:rPr>
      </w:pPr>
      <w:r w:rsidRPr="004E6360">
        <w:rPr>
          <w:rFonts w:cs="Arial"/>
        </w:rPr>
        <w:t>ATAP20RCC.</w:t>
      </w:r>
    </w:p>
    <w:p w14:paraId="52641144" w14:textId="77777777" w:rsidR="00A774A9" w:rsidRPr="00DC58C3" w:rsidRDefault="00A774A9" w:rsidP="005A0D25">
      <w:pPr>
        <w:rPr>
          <w:rFonts w:cs="Arial"/>
          <w:u w:val="single"/>
        </w:rPr>
      </w:pPr>
    </w:p>
    <w:p w14:paraId="63F731B2" w14:textId="77777777" w:rsidR="005A0D25" w:rsidRPr="00D81FF6" w:rsidRDefault="00E1065A" w:rsidP="00D81FF6">
      <w:pPr>
        <w:pStyle w:val="ListParagraph"/>
        <w:numPr>
          <w:ilvl w:val="2"/>
          <w:numId w:val="14"/>
        </w:numPr>
        <w:rPr>
          <w:rFonts w:cs="Arial"/>
          <w:b/>
          <w:u w:val="single"/>
        </w:rPr>
      </w:pPr>
      <w:r>
        <w:rPr>
          <w:rFonts w:cs="Arial"/>
          <w:b/>
          <w:bCs/>
          <w:u w:val="single"/>
        </w:rPr>
        <w:t>TNZ</w:t>
      </w:r>
      <w:r w:rsidR="004E6360" w:rsidRPr="00D81FF6">
        <w:rPr>
          <w:rFonts w:cs="Arial"/>
          <w:b/>
          <w:bCs/>
          <w:u w:val="single"/>
        </w:rPr>
        <w:t xml:space="preserve"> M/4</w:t>
      </w:r>
      <w:r w:rsidR="00C87A99" w:rsidRPr="00D81FF6">
        <w:rPr>
          <w:rFonts w:cs="Arial"/>
          <w:b/>
          <w:u w:val="single"/>
        </w:rPr>
        <w:t xml:space="preserve"> </w:t>
      </w:r>
      <w:r w:rsidR="005A0D25" w:rsidRPr="00D81FF6">
        <w:rPr>
          <w:rFonts w:cs="Arial"/>
          <w:b/>
          <w:u w:val="single"/>
        </w:rPr>
        <w:t>AP20 Bedding</w:t>
      </w:r>
    </w:p>
    <w:p w14:paraId="1D3A6B42" w14:textId="77777777" w:rsidR="00647A70" w:rsidRPr="007A2AEA" w:rsidRDefault="00647A70" w:rsidP="00647A70">
      <w:pPr>
        <w:rPr>
          <w:rFonts w:cs="Arial"/>
        </w:rPr>
      </w:pPr>
    </w:p>
    <w:p w14:paraId="65318489" w14:textId="77777777" w:rsidR="00647A70" w:rsidRPr="00DC58C3" w:rsidRDefault="00272E4E" w:rsidP="00D81FF6">
      <w:pPr>
        <w:ind w:left="680"/>
        <w:rPr>
          <w:rFonts w:cs="Arial"/>
        </w:rPr>
      </w:pPr>
      <w:r>
        <w:rPr>
          <w:rFonts w:cs="Arial"/>
        </w:rPr>
        <w:t>AP20 Bedding Material</w:t>
      </w:r>
      <w:r w:rsidR="00B30195" w:rsidRPr="00DC58C3">
        <w:rPr>
          <w:rFonts w:cs="Arial"/>
        </w:rPr>
        <w:t xml:space="preserve"> </w:t>
      </w:r>
      <w:r w:rsidR="001E4954">
        <w:rPr>
          <w:rFonts w:cs="Arial"/>
        </w:rPr>
        <w:t>must</w:t>
      </w:r>
      <w:r w:rsidR="001E4954" w:rsidRPr="00DC58C3">
        <w:rPr>
          <w:rFonts w:cs="Arial"/>
        </w:rPr>
        <w:t xml:space="preserve"> </w:t>
      </w:r>
      <w:r w:rsidR="00647A70" w:rsidRPr="00DC58C3">
        <w:rPr>
          <w:rFonts w:cs="Arial"/>
        </w:rPr>
        <w:t xml:space="preserve">comply with the latest edition of the </w:t>
      </w:r>
      <w:r w:rsidR="00E1065A">
        <w:rPr>
          <w:rFonts w:cs="Arial"/>
        </w:rPr>
        <w:t>TNZ</w:t>
      </w:r>
      <w:r w:rsidR="00647A70" w:rsidRPr="00DC58C3">
        <w:rPr>
          <w:rFonts w:cs="Arial"/>
        </w:rPr>
        <w:t xml:space="preserve"> M/4 AP20 specification.</w:t>
      </w:r>
    </w:p>
    <w:p w14:paraId="37B67980" w14:textId="77777777" w:rsidR="004E6360" w:rsidRPr="00D81FF6" w:rsidRDefault="004E6360" w:rsidP="004E6360">
      <w:pPr>
        <w:rPr>
          <w:rFonts w:cs="Arial"/>
          <w:b/>
          <w:bCs/>
        </w:rPr>
      </w:pPr>
    </w:p>
    <w:p w14:paraId="6E5FF565" w14:textId="77777777" w:rsidR="005A0D25" w:rsidRPr="00DC58C3" w:rsidRDefault="004E6360" w:rsidP="00D81FF6">
      <w:pPr>
        <w:pStyle w:val="ListParagraph"/>
        <w:numPr>
          <w:ilvl w:val="2"/>
          <w:numId w:val="14"/>
        </w:numPr>
        <w:rPr>
          <w:rFonts w:cs="Arial"/>
          <w:b/>
          <w:bCs/>
        </w:rPr>
      </w:pPr>
      <w:r>
        <w:rPr>
          <w:rFonts w:cs="Arial"/>
          <w:b/>
          <w:bCs/>
        </w:rPr>
        <w:t>ATAP20</w:t>
      </w:r>
    </w:p>
    <w:p w14:paraId="725611FC" w14:textId="77777777" w:rsidR="00C87A99" w:rsidRDefault="00C87A99">
      <w:pPr>
        <w:rPr>
          <w:rFonts w:cs="Arial"/>
          <w:b/>
          <w:bCs/>
        </w:rPr>
      </w:pPr>
    </w:p>
    <w:p w14:paraId="6AFCD8C5" w14:textId="77777777" w:rsidR="00163903" w:rsidRPr="007A2AEA" w:rsidRDefault="00163903" w:rsidP="00D81FF6">
      <w:pPr>
        <w:ind w:left="680"/>
        <w:rPr>
          <w:rFonts w:cs="Arial"/>
          <w:b/>
          <w:bCs/>
        </w:rPr>
      </w:pPr>
      <w:r>
        <w:rPr>
          <w:rFonts w:cs="Arial"/>
          <w:lang w:val="en-NZ"/>
        </w:rPr>
        <w:t xml:space="preserve">ATAP20 </w:t>
      </w:r>
      <w:r w:rsidR="001E4954">
        <w:rPr>
          <w:rFonts w:cs="Arial"/>
          <w:lang w:val="en-NZ"/>
        </w:rPr>
        <w:t>must</w:t>
      </w:r>
      <w:r>
        <w:rPr>
          <w:rFonts w:cs="Arial"/>
          <w:lang w:val="en-NZ"/>
        </w:rPr>
        <w:t>:</w:t>
      </w:r>
    </w:p>
    <w:p w14:paraId="0114F0E3" w14:textId="77777777" w:rsidR="00163903" w:rsidRDefault="00163903" w:rsidP="00D81FF6">
      <w:pPr>
        <w:ind w:left="680"/>
        <w:rPr>
          <w:rFonts w:cs="Arial"/>
          <w:lang w:val="en-NZ"/>
        </w:rPr>
      </w:pPr>
    </w:p>
    <w:p w14:paraId="1B69D68F" w14:textId="77777777" w:rsidR="002F0626" w:rsidRPr="004E6360" w:rsidRDefault="004E6360" w:rsidP="00D81FF6">
      <w:pPr>
        <w:pStyle w:val="ListParagraph"/>
        <w:numPr>
          <w:ilvl w:val="0"/>
          <w:numId w:val="24"/>
        </w:numPr>
        <w:rPr>
          <w:rFonts w:cs="Arial"/>
        </w:rPr>
      </w:pPr>
      <w:r w:rsidRPr="004E6360">
        <w:rPr>
          <w:rFonts w:cs="Arial"/>
          <w:lang w:val="en-NZ"/>
        </w:rPr>
        <w:t>H</w:t>
      </w:r>
      <w:r w:rsidR="002F0626" w:rsidRPr="004E6360">
        <w:rPr>
          <w:rFonts w:cs="Arial"/>
          <w:lang w:val="en-NZ"/>
        </w:rPr>
        <w:t>ave</w:t>
      </w:r>
      <w:r w:rsidR="00A774A9" w:rsidRPr="004E6360">
        <w:rPr>
          <w:rFonts w:cs="Arial"/>
          <w:lang w:val="en-NZ"/>
        </w:rPr>
        <w:t xml:space="preserve"> a soaked CBR of not less than 8</w:t>
      </w:r>
      <w:r w:rsidR="002F0626" w:rsidRPr="004E6360">
        <w:rPr>
          <w:rFonts w:cs="Arial"/>
          <w:lang w:val="en-NZ"/>
        </w:rPr>
        <w:t xml:space="preserve">0% (NZS 4407, Test 3.15) when compacted in the laboratory in accordance with NZS 4402 Test 4.1.3 (Vibrating hammer). </w:t>
      </w:r>
    </w:p>
    <w:p w14:paraId="4658F83A" w14:textId="77777777" w:rsidR="002F0626" w:rsidRPr="004E6360" w:rsidRDefault="004E6360" w:rsidP="00D81FF6">
      <w:pPr>
        <w:pStyle w:val="ListParagraph"/>
        <w:numPr>
          <w:ilvl w:val="0"/>
          <w:numId w:val="24"/>
        </w:numPr>
        <w:rPr>
          <w:rFonts w:cs="Arial"/>
          <w:lang w:val="en-NZ"/>
        </w:rPr>
      </w:pPr>
      <w:r w:rsidRPr="004E6360">
        <w:rPr>
          <w:rFonts w:cs="Arial"/>
          <w:lang w:val="en-NZ"/>
        </w:rPr>
        <w:t>B</w:t>
      </w:r>
      <w:r w:rsidR="002F0626" w:rsidRPr="004E6360">
        <w:rPr>
          <w:rFonts w:cs="Arial"/>
          <w:lang w:val="en-NZ"/>
        </w:rPr>
        <w:t>e well graded with a particle size distribution that falls within the following limits:</w:t>
      </w:r>
    </w:p>
    <w:p w14:paraId="5E37AAF6" w14:textId="77777777" w:rsidR="002F0626" w:rsidRPr="00DC58C3" w:rsidRDefault="002F0626" w:rsidP="00D81FF6">
      <w:pPr>
        <w:ind w:left="680"/>
        <w:rPr>
          <w:rFonts w:cs="Arial"/>
          <w:lang w:val="en-NZ"/>
        </w:rPr>
      </w:pPr>
    </w:p>
    <w:tbl>
      <w:tblPr>
        <w:tblW w:w="0" w:type="auto"/>
        <w:jc w:val="center"/>
        <w:tblCellMar>
          <w:left w:w="0" w:type="dxa"/>
          <w:right w:w="0" w:type="dxa"/>
        </w:tblCellMar>
        <w:tblLook w:val="04A0" w:firstRow="1" w:lastRow="0" w:firstColumn="1" w:lastColumn="0" w:noHBand="0" w:noVBand="1"/>
      </w:tblPr>
      <w:tblGrid>
        <w:gridCol w:w="1800"/>
        <w:gridCol w:w="1645"/>
        <w:gridCol w:w="1559"/>
      </w:tblGrid>
      <w:tr w:rsidR="002F0626" w:rsidRPr="0078728E" w14:paraId="304354E5" w14:textId="77777777" w:rsidTr="00D81FF6">
        <w:trPr>
          <w:cantSplit/>
          <w:jc w:val="center"/>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A69874" w14:textId="77777777" w:rsidR="002F0626" w:rsidRPr="00D81FF6" w:rsidRDefault="002F0626" w:rsidP="00272E4E">
            <w:pPr>
              <w:spacing w:before="60" w:after="60"/>
              <w:jc w:val="center"/>
              <w:rPr>
                <w:rFonts w:eastAsiaTheme="minorHAnsi" w:cs="Arial"/>
                <w:b/>
                <w:bCs/>
                <w:spacing w:val="-2"/>
              </w:rPr>
            </w:pPr>
            <w:r w:rsidRPr="00DC58C3">
              <w:rPr>
                <w:rFonts w:cs="Arial"/>
                <w:b/>
                <w:bCs/>
                <w:spacing w:val="-2"/>
              </w:rPr>
              <w:t xml:space="preserve">AP 20 </w:t>
            </w:r>
          </w:p>
        </w:tc>
        <w:tc>
          <w:tcPr>
            <w:tcW w:w="32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361FF" w14:textId="77777777" w:rsidR="002F0626" w:rsidRPr="00D81FF6" w:rsidRDefault="002F0626" w:rsidP="00C53250">
            <w:pPr>
              <w:spacing w:before="60" w:after="60"/>
              <w:jc w:val="center"/>
              <w:rPr>
                <w:rFonts w:eastAsiaTheme="minorHAnsi" w:cs="Arial"/>
                <w:b/>
                <w:bCs/>
                <w:spacing w:val="-2"/>
              </w:rPr>
            </w:pPr>
            <w:r w:rsidRPr="007A2AEA">
              <w:rPr>
                <w:rFonts w:cs="Arial"/>
                <w:b/>
                <w:bCs/>
                <w:spacing w:val="-2"/>
              </w:rPr>
              <w:t>Percent Passing</w:t>
            </w:r>
          </w:p>
        </w:tc>
      </w:tr>
      <w:tr w:rsidR="002F0626" w:rsidRPr="0078728E" w14:paraId="07E5EED5" w14:textId="77777777" w:rsidTr="00D81FF6">
        <w:trPr>
          <w:jc w:val="center"/>
        </w:trPr>
        <w:tc>
          <w:tcPr>
            <w:tcW w:w="1800" w:type="dxa"/>
            <w:tcBorders>
              <w:top w:val="nil"/>
              <w:left w:val="single" w:sz="8" w:space="0" w:color="auto"/>
              <w:bottom w:val="single" w:sz="8" w:space="0" w:color="auto"/>
              <w:right w:val="single" w:sz="8" w:space="0" w:color="auto"/>
            </w:tcBorders>
            <w:shd w:val="clear" w:color="auto" w:fill="233E52"/>
            <w:tcMar>
              <w:top w:w="0" w:type="dxa"/>
              <w:left w:w="108" w:type="dxa"/>
              <w:bottom w:w="0" w:type="dxa"/>
              <w:right w:w="108" w:type="dxa"/>
            </w:tcMar>
            <w:hideMark/>
          </w:tcPr>
          <w:p w14:paraId="221CA631" w14:textId="77777777" w:rsidR="002F0626" w:rsidRPr="00D81FF6" w:rsidRDefault="002F0626" w:rsidP="00C53250">
            <w:pPr>
              <w:spacing w:before="60" w:after="60"/>
              <w:jc w:val="center"/>
              <w:rPr>
                <w:rFonts w:eastAsiaTheme="minorHAnsi" w:cs="Arial"/>
                <w:spacing w:val="-2"/>
              </w:rPr>
            </w:pPr>
            <w:r w:rsidRPr="007A2AEA">
              <w:rPr>
                <w:rFonts w:cs="Arial"/>
                <w:spacing w:val="-2"/>
              </w:rPr>
              <w:t>Sieve size (mm)</w:t>
            </w:r>
          </w:p>
        </w:tc>
        <w:tc>
          <w:tcPr>
            <w:tcW w:w="1645"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402066D7" w14:textId="77777777" w:rsidR="002F0626" w:rsidRPr="00D81FF6" w:rsidRDefault="002F0626" w:rsidP="00C53250">
            <w:pPr>
              <w:spacing w:before="60" w:after="60"/>
              <w:jc w:val="center"/>
              <w:rPr>
                <w:rFonts w:eastAsiaTheme="minorHAnsi" w:cs="Arial"/>
                <w:spacing w:val="-2"/>
              </w:rPr>
            </w:pPr>
            <w:r w:rsidRPr="007A2AEA">
              <w:rPr>
                <w:rFonts w:cs="Arial"/>
                <w:spacing w:val="-2"/>
              </w:rPr>
              <w:t>Lower limit</w:t>
            </w:r>
          </w:p>
        </w:tc>
        <w:tc>
          <w:tcPr>
            <w:tcW w:w="1559" w:type="dxa"/>
            <w:tcBorders>
              <w:top w:val="nil"/>
              <w:left w:val="nil"/>
              <w:bottom w:val="single" w:sz="8" w:space="0" w:color="auto"/>
              <w:right w:val="single" w:sz="8" w:space="0" w:color="auto"/>
            </w:tcBorders>
            <w:shd w:val="clear" w:color="auto" w:fill="233E52"/>
            <w:tcMar>
              <w:top w:w="0" w:type="dxa"/>
              <w:left w:w="108" w:type="dxa"/>
              <w:bottom w:w="0" w:type="dxa"/>
              <w:right w:w="108" w:type="dxa"/>
            </w:tcMar>
            <w:hideMark/>
          </w:tcPr>
          <w:p w14:paraId="3616130F" w14:textId="77777777" w:rsidR="002F0626" w:rsidRPr="00D81FF6" w:rsidRDefault="002F0626" w:rsidP="00C53250">
            <w:pPr>
              <w:spacing w:before="60" w:after="60"/>
              <w:jc w:val="center"/>
              <w:rPr>
                <w:rFonts w:eastAsiaTheme="minorHAnsi" w:cs="Arial"/>
                <w:spacing w:val="-2"/>
              </w:rPr>
            </w:pPr>
            <w:r w:rsidRPr="007A2AEA">
              <w:rPr>
                <w:rFonts w:cs="Arial"/>
                <w:spacing w:val="-2"/>
              </w:rPr>
              <w:t>Upper limit</w:t>
            </w:r>
          </w:p>
        </w:tc>
      </w:tr>
      <w:tr w:rsidR="002F0626" w:rsidRPr="0078728E" w14:paraId="33144C23"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826B1" w14:textId="77777777" w:rsidR="002F0626" w:rsidRPr="00D81FF6" w:rsidRDefault="002F0626" w:rsidP="00C53250">
            <w:pPr>
              <w:spacing w:before="60" w:after="60"/>
              <w:jc w:val="center"/>
              <w:rPr>
                <w:rFonts w:eastAsiaTheme="minorHAnsi" w:cs="Arial"/>
                <w:spacing w:val="-2"/>
              </w:rPr>
            </w:pPr>
            <w:r w:rsidRPr="007A2AEA">
              <w:rPr>
                <w:rFonts w:cs="Arial"/>
                <w:spacing w:val="-2"/>
              </w:rPr>
              <w:t>19</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2C10874" w14:textId="77777777" w:rsidR="002F0626" w:rsidRPr="00D81FF6" w:rsidRDefault="002F0626" w:rsidP="00C53250">
            <w:pPr>
              <w:spacing w:before="60" w:after="60"/>
              <w:jc w:val="center"/>
              <w:rPr>
                <w:rFonts w:eastAsiaTheme="minorHAnsi" w:cs="Arial"/>
                <w:spacing w:val="-2"/>
              </w:rPr>
            </w:pPr>
            <w:r w:rsidRPr="007A2AEA">
              <w:rPr>
                <w:rFonts w:cs="Arial"/>
                <w:spacing w:val="-2"/>
              </w:rPr>
              <w:t>98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26E0DCD" w14:textId="77777777" w:rsidR="002F0626" w:rsidRPr="00D81FF6" w:rsidRDefault="002F0626" w:rsidP="00C53250">
            <w:pPr>
              <w:spacing w:before="60" w:after="60"/>
              <w:jc w:val="center"/>
              <w:rPr>
                <w:rFonts w:eastAsiaTheme="minorHAnsi" w:cs="Arial"/>
                <w:spacing w:val="-2"/>
              </w:rPr>
            </w:pPr>
            <w:r w:rsidRPr="007A2AEA">
              <w:rPr>
                <w:rFonts w:cs="Arial"/>
                <w:spacing w:val="-2"/>
              </w:rPr>
              <w:t>100</w:t>
            </w:r>
          </w:p>
        </w:tc>
      </w:tr>
      <w:tr w:rsidR="002F0626" w:rsidRPr="0078728E" w14:paraId="591C3C11"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9AC50" w14:textId="77777777" w:rsidR="002F0626" w:rsidRPr="00D81FF6" w:rsidRDefault="002F0626" w:rsidP="00C53250">
            <w:pPr>
              <w:spacing w:before="60" w:after="60"/>
              <w:jc w:val="center"/>
              <w:rPr>
                <w:rFonts w:eastAsiaTheme="minorHAnsi" w:cs="Arial"/>
                <w:spacing w:val="-2"/>
              </w:rPr>
            </w:pPr>
            <w:r w:rsidRPr="007A2AEA">
              <w:rPr>
                <w:rFonts w:cs="Arial"/>
                <w:spacing w:val="-2"/>
              </w:rPr>
              <w:t>9.5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A144B7B" w14:textId="77777777" w:rsidR="002F0626" w:rsidRPr="00D81FF6" w:rsidRDefault="00221EC1" w:rsidP="00C53250">
            <w:pPr>
              <w:spacing w:before="60" w:after="60"/>
              <w:jc w:val="center"/>
              <w:rPr>
                <w:rFonts w:eastAsiaTheme="minorHAnsi" w:cs="Arial"/>
                <w:spacing w:val="-2"/>
              </w:rPr>
            </w:pPr>
            <w:r>
              <w:rPr>
                <w:rFonts w:cs="Arial"/>
                <w:spacing w:val="-2"/>
              </w:rPr>
              <w:t>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A0A665" w14:textId="77777777" w:rsidR="002F0626" w:rsidRPr="00D81FF6" w:rsidRDefault="002F0626" w:rsidP="00C53250">
            <w:pPr>
              <w:spacing w:before="60" w:after="60"/>
              <w:jc w:val="center"/>
              <w:rPr>
                <w:rFonts w:eastAsiaTheme="minorHAnsi" w:cs="Arial"/>
                <w:spacing w:val="-2"/>
              </w:rPr>
            </w:pPr>
            <w:r w:rsidRPr="007A2AEA">
              <w:rPr>
                <w:rFonts w:cs="Arial"/>
                <w:spacing w:val="-2"/>
              </w:rPr>
              <w:t>85</w:t>
            </w:r>
          </w:p>
        </w:tc>
      </w:tr>
      <w:tr w:rsidR="002F0626" w:rsidRPr="0078728E" w14:paraId="18278184"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4E0A" w14:textId="77777777" w:rsidR="002F0626" w:rsidRPr="00D81FF6" w:rsidRDefault="002F0626" w:rsidP="00C53250">
            <w:pPr>
              <w:spacing w:before="60" w:after="60"/>
              <w:jc w:val="center"/>
              <w:rPr>
                <w:rFonts w:eastAsiaTheme="minorHAnsi" w:cs="Arial"/>
                <w:spacing w:val="-2"/>
              </w:rPr>
            </w:pPr>
            <w:r w:rsidRPr="007A2AEA">
              <w:rPr>
                <w:rFonts w:cs="Arial"/>
                <w:spacing w:val="-2"/>
              </w:rPr>
              <w:t>4.75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5073A4C2" w14:textId="77777777" w:rsidR="002F0626" w:rsidRPr="00D81FF6" w:rsidRDefault="00221EC1" w:rsidP="00C53250">
            <w:pPr>
              <w:spacing w:before="60" w:after="60"/>
              <w:jc w:val="center"/>
              <w:rPr>
                <w:rFonts w:eastAsiaTheme="minorHAnsi" w:cs="Arial"/>
                <w:spacing w:val="-2"/>
              </w:rPr>
            </w:pPr>
            <w:r>
              <w:rPr>
                <w:rFonts w:cs="Arial"/>
                <w:spacing w:val="-2"/>
              </w:rPr>
              <w:t>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F84791E" w14:textId="77777777" w:rsidR="002F0626" w:rsidRPr="00D81FF6" w:rsidRDefault="002F0626" w:rsidP="00C53250">
            <w:pPr>
              <w:spacing w:before="60" w:after="60"/>
              <w:jc w:val="center"/>
              <w:rPr>
                <w:rFonts w:eastAsiaTheme="minorHAnsi" w:cs="Arial"/>
                <w:spacing w:val="-2"/>
              </w:rPr>
            </w:pPr>
            <w:r w:rsidRPr="007A2AEA">
              <w:rPr>
                <w:rFonts w:cs="Arial"/>
                <w:spacing w:val="-2"/>
              </w:rPr>
              <w:t>65</w:t>
            </w:r>
          </w:p>
        </w:tc>
      </w:tr>
      <w:tr w:rsidR="00F56EFD" w:rsidRPr="0078728E" w14:paraId="618FC561" w14:textId="77777777" w:rsidTr="00CF0F54">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0641E" w14:textId="77777777" w:rsidR="00F56EFD" w:rsidRPr="007A2AEA" w:rsidRDefault="00F56EFD" w:rsidP="00C53250">
            <w:pPr>
              <w:spacing w:before="60" w:after="60"/>
              <w:jc w:val="center"/>
              <w:rPr>
                <w:rFonts w:cs="Arial"/>
                <w:spacing w:val="-2"/>
              </w:rPr>
            </w:pPr>
            <w:r>
              <w:rPr>
                <w:rFonts w:cs="Arial"/>
                <w:spacing w:val="-2"/>
              </w:rPr>
              <w:t>2.36</w:t>
            </w:r>
          </w:p>
        </w:tc>
        <w:tc>
          <w:tcPr>
            <w:tcW w:w="1645" w:type="dxa"/>
            <w:tcBorders>
              <w:top w:val="nil"/>
              <w:left w:val="nil"/>
              <w:bottom w:val="single" w:sz="8" w:space="0" w:color="auto"/>
              <w:right w:val="single" w:sz="8" w:space="0" w:color="auto"/>
            </w:tcBorders>
            <w:tcMar>
              <w:top w:w="0" w:type="dxa"/>
              <w:left w:w="108" w:type="dxa"/>
              <w:bottom w:w="0" w:type="dxa"/>
              <w:right w:w="108" w:type="dxa"/>
            </w:tcMar>
          </w:tcPr>
          <w:p w14:paraId="2A2DB176" w14:textId="77777777" w:rsidR="00F56EFD" w:rsidRPr="007A2AEA" w:rsidRDefault="00221EC1" w:rsidP="00C53250">
            <w:pPr>
              <w:spacing w:before="60" w:after="60"/>
              <w:jc w:val="center"/>
              <w:rPr>
                <w:rFonts w:cs="Arial"/>
                <w:spacing w:val="-2"/>
              </w:rPr>
            </w:pPr>
            <w:r>
              <w:rPr>
                <w:rFonts w:cs="Arial"/>
                <w:spacing w:val="-2"/>
              </w:rPr>
              <w:t>22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5FDB82F" w14:textId="77777777" w:rsidR="00F56EFD" w:rsidRPr="007A2AEA" w:rsidRDefault="00221EC1" w:rsidP="00C53250">
            <w:pPr>
              <w:spacing w:before="60" w:after="60"/>
              <w:jc w:val="center"/>
              <w:rPr>
                <w:rFonts w:cs="Arial"/>
                <w:spacing w:val="-2"/>
              </w:rPr>
            </w:pPr>
            <w:r>
              <w:rPr>
                <w:rFonts w:cs="Arial"/>
                <w:spacing w:val="-2"/>
              </w:rPr>
              <w:t>50</w:t>
            </w:r>
          </w:p>
        </w:tc>
      </w:tr>
      <w:tr w:rsidR="002F0626" w:rsidRPr="0078728E" w14:paraId="0AEEC070"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0010" w14:textId="77777777" w:rsidR="002F0626" w:rsidRPr="00D81FF6" w:rsidRDefault="002F0626" w:rsidP="00C53250">
            <w:pPr>
              <w:spacing w:before="60" w:after="60"/>
              <w:jc w:val="center"/>
              <w:rPr>
                <w:rFonts w:eastAsiaTheme="minorHAnsi" w:cs="Arial"/>
                <w:spacing w:val="-2"/>
              </w:rPr>
            </w:pPr>
            <w:r w:rsidRPr="007A2AEA">
              <w:rPr>
                <w:rFonts w:cs="Arial"/>
                <w:spacing w:val="-2"/>
              </w:rPr>
              <w:t>1.18</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3FD3603F" w14:textId="77777777" w:rsidR="002F0626" w:rsidRPr="00D81FF6" w:rsidRDefault="00221EC1" w:rsidP="00C53250">
            <w:pPr>
              <w:spacing w:before="60" w:after="60"/>
              <w:jc w:val="center"/>
              <w:rPr>
                <w:rFonts w:eastAsiaTheme="minorHAnsi" w:cs="Arial"/>
                <w:spacing w:val="-2"/>
              </w:rPr>
            </w:pPr>
            <w:r>
              <w:rPr>
                <w:rFonts w:cs="Arial"/>
                <w:spacing w:val="-2"/>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202316" w14:textId="77777777" w:rsidR="002F0626" w:rsidRPr="00D81FF6" w:rsidRDefault="00221EC1" w:rsidP="00C53250">
            <w:pPr>
              <w:spacing w:before="60" w:after="60"/>
              <w:jc w:val="center"/>
              <w:rPr>
                <w:rFonts w:eastAsiaTheme="minorHAnsi" w:cs="Arial"/>
                <w:spacing w:val="-2"/>
              </w:rPr>
            </w:pPr>
            <w:r>
              <w:rPr>
                <w:rFonts w:cs="Arial"/>
                <w:spacing w:val="-2"/>
              </w:rPr>
              <w:t>38</w:t>
            </w:r>
          </w:p>
        </w:tc>
      </w:tr>
      <w:tr w:rsidR="002F0626" w:rsidRPr="0078728E" w14:paraId="553172D1"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93A12" w14:textId="77777777" w:rsidR="002F0626" w:rsidRPr="00D81FF6" w:rsidRDefault="002F0626" w:rsidP="00C53250">
            <w:pPr>
              <w:spacing w:before="60" w:after="60"/>
              <w:jc w:val="center"/>
              <w:rPr>
                <w:rFonts w:eastAsiaTheme="minorHAnsi" w:cs="Arial"/>
                <w:spacing w:val="-2"/>
              </w:rPr>
            </w:pPr>
            <w:r w:rsidRPr="007A2AEA">
              <w:rPr>
                <w:rFonts w:cs="Arial"/>
                <w:spacing w:val="-2"/>
              </w:rPr>
              <w:t>0.6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E156C8C" w14:textId="77777777" w:rsidR="002F0626" w:rsidRPr="00D81FF6" w:rsidRDefault="00221EC1" w:rsidP="00C53250">
            <w:pPr>
              <w:spacing w:before="60" w:after="60"/>
              <w:jc w:val="center"/>
              <w:rPr>
                <w:rFonts w:eastAsiaTheme="minorHAnsi" w:cs="Arial"/>
                <w:spacing w:val="-2"/>
              </w:rPr>
            </w:pPr>
            <w:r>
              <w:rPr>
                <w:rFonts w:cs="Arial"/>
                <w:spacing w:val="-2"/>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F236E9" w14:textId="77777777" w:rsidR="002F0626" w:rsidRPr="00D81FF6" w:rsidRDefault="00221EC1" w:rsidP="00C53250">
            <w:pPr>
              <w:spacing w:before="60" w:after="60"/>
              <w:jc w:val="center"/>
              <w:rPr>
                <w:rFonts w:eastAsiaTheme="minorHAnsi" w:cs="Arial"/>
                <w:spacing w:val="-2"/>
              </w:rPr>
            </w:pPr>
            <w:r>
              <w:rPr>
                <w:rFonts w:eastAsiaTheme="minorHAnsi" w:cs="Arial"/>
                <w:spacing w:val="-2"/>
              </w:rPr>
              <w:t>30</w:t>
            </w:r>
          </w:p>
        </w:tc>
      </w:tr>
      <w:tr w:rsidR="002F0626" w:rsidRPr="0078728E" w14:paraId="5EBD0086"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EA486" w14:textId="77777777" w:rsidR="002F0626" w:rsidRPr="00D81FF6" w:rsidRDefault="002F0626" w:rsidP="00C53250">
            <w:pPr>
              <w:spacing w:before="60" w:after="60"/>
              <w:jc w:val="center"/>
              <w:rPr>
                <w:rFonts w:eastAsiaTheme="minorHAnsi" w:cs="Arial"/>
                <w:spacing w:val="-2"/>
              </w:rPr>
            </w:pPr>
            <w:r w:rsidRPr="007A2AEA">
              <w:rPr>
                <w:rFonts w:cs="Arial"/>
                <w:spacing w:val="-2"/>
              </w:rPr>
              <w:lastRenderedPageBreak/>
              <w:t>0.3</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DCA9865" w14:textId="77777777" w:rsidR="002F0626" w:rsidRPr="00D81FF6" w:rsidRDefault="00221EC1" w:rsidP="00C53250">
            <w:pPr>
              <w:spacing w:before="60" w:after="60"/>
              <w:jc w:val="center"/>
              <w:rPr>
                <w:rFonts w:eastAsiaTheme="minorHAnsi" w:cs="Arial"/>
                <w:spacing w:val="-2"/>
              </w:rPr>
            </w:pPr>
            <w:r>
              <w:rPr>
                <w:rFonts w:eastAsiaTheme="minorHAnsi" w:cs="Arial"/>
                <w:spacing w:val="-2"/>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455439" w14:textId="77777777" w:rsidR="002F0626" w:rsidRPr="00D81FF6" w:rsidRDefault="00221EC1" w:rsidP="00C53250">
            <w:pPr>
              <w:spacing w:before="60" w:after="60"/>
              <w:jc w:val="center"/>
              <w:rPr>
                <w:rFonts w:eastAsiaTheme="minorHAnsi" w:cs="Arial"/>
                <w:spacing w:val="-2"/>
              </w:rPr>
            </w:pPr>
            <w:r>
              <w:rPr>
                <w:rFonts w:eastAsiaTheme="minorHAnsi" w:cs="Arial"/>
                <w:spacing w:val="-2"/>
              </w:rPr>
              <w:t>20</w:t>
            </w:r>
          </w:p>
        </w:tc>
      </w:tr>
      <w:tr w:rsidR="00F56EFD" w:rsidRPr="0078728E" w14:paraId="3AABB313" w14:textId="77777777" w:rsidTr="00CF0F54">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9EB26" w14:textId="77777777" w:rsidR="00F56EFD" w:rsidRPr="007A2AEA" w:rsidRDefault="00F56EFD" w:rsidP="00C53250">
            <w:pPr>
              <w:spacing w:before="60" w:after="60"/>
              <w:jc w:val="center"/>
              <w:rPr>
                <w:rFonts w:cs="Arial"/>
                <w:spacing w:val="-2"/>
              </w:rPr>
            </w:pPr>
            <w:r>
              <w:rPr>
                <w:rFonts w:cs="Arial"/>
                <w:spacing w:val="-2"/>
              </w:rPr>
              <w:t>0.15</w:t>
            </w:r>
          </w:p>
        </w:tc>
        <w:tc>
          <w:tcPr>
            <w:tcW w:w="1645" w:type="dxa"/>
            <w:tcBorders>
              <w:top w:val="nil"/>
              <w:left w:val="nil"/>
              <w:bottom w:val="single" w:sz="8" w:space="0" w:color="auto"/>
              <w:right w:val="single" w:sz="8" w:space="0" w:color="auto"/>
            </w:tcBorders>
            <w:tcMar>
              <w:top w:w="0" w:type="dxa"/>
              <w:left w:w="108" w:type="dxa"/>
              <w:bottom w:w="0" w:type="dxa"/>
              <w:right w:w="108" w:type="dxa"/>
            </w:tcMar>
          </w:tcPr>
          <w:p w14:paraId="444EDBCF" w14:textId="77777777" w:rsidR="00F56EFD" w:rsidRPr="007A2AEA" w:rsidRDefault="00221EC1" w:rsidP="00C53250">
            <w:pPr>
              <w:spacing w:before="60" w:after="60"/>
              <w:jc w:val="center"/>
              <w:rPr>
                <w:rFonts w:cs="Arial"/>
                <w:spacing w:val="-2"/>
              </w:rPr>
            </w:pPr>
            <w:r>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0536739" w14:textId="77777777" w:rsidR="00F56EFD" w:rsidRPr="007A2AEA" w:rsidRDefault="00221EC1" w:rsidP="00C53250">
            <w:pPr>
              <w:spacing w:before="60" w:after="60"/>
              <w:jc w:val="center"/>
              <w:rPr>
                <w:rFonts w:cs="Arial"/>
                <w:spacing w:val="-2"/>
              </w:rPr>
            </w:pPr>
            <w:r>
              <w:rPr>
                <w:rFonts w:cs="Arial"/>
                <w:spacing w:val="-2"/>
              </w:rPr>
              <w:t>15</w:t>
            </w:r>
          </w:p>
        </w:tc>
      </w:tr>
      <w:tr w:rsidR="002F0626" w:rsidRPr="0078728E" w14:paraId="27DA63C7" w14:textId="77777777" w:rsidTr="00D81FF6">
        <w:trPr>
          <w:jc w:val="center"/>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1B0AC" w14:textId="77777777" w:rsidR="002F0626" w:rsidRPr="00D81FF6" w:rsidRDefault="002F0626" w:rsidP="00C53250">
            <w:pPr>
              <w:spacing w:before="60" w:after="60"/>
              <w:jc w:val="center"/>
              <w:rPr>
                <w:rFonts w:eastAsiaTheme="minorHAnsi" w:cs="Arial"/>
                <w:spacing w:val="-2"/>
              </w:rPr>
            </w:pPr>
            <w:r w:rsidRPr="007A2AEA">
              <w:rPr>
                <w:rFonts w:cs="Arial"/>
                <w:spacing w:val="-2"/>
              </w:rPr>
              <w:t>0.075</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3E3AF59" w14:textId="77777777" w:rsidR="002F0626" w:rsidRPr="00D81FF6" w:rsidRDefault="00221EC1" w:rsidP="00C53250">
            <w:pPr>
              <w:spacing w:before="60" w:after="60"/>
              <w:jc w:val="center"/>
              <w:rPr>
                <w:rFonts w:eastAsiaTheme="minorHAnsi" w:cs="Arial"/>
                <w:spacing w:val="-2"/>
              </w:rPr>
            </w:pPr>
            <w:r>
              <w:rPr>
                <w:rFonts w:cs="Arial"/>
                <w:spacing w:val="-2"/>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CA9C48" w14:textId="77777777" w:rsidR="002F0626" w:rsidRPr="00D81FF6" w:rsidRDefault="002F0626" w:rsidP="00C53250">
            <w:pPr>
              <w:spacing w:before="60" w:after="60"/>
              <w:jc w:val="center"/>
              <w:rPr>
                <w:rFonts w:eastAsiaTheme="minorHAnsi" w:cs="Arial"/>
                <w:spacing w:val="-2"/>
              </w:rPr>
            </w:pPr>
            <w:r w:rsidRPr="007A2AEA">
              <w:rPr>
                <w:rFonts w:cs="Arial"/>
                <w:spacing w:val="-2"/>
              </w:rPr>
              <w:t>10</w:t>
            </w:r>
          </w:p>
        </w:tc>
      </w:tr>
    </w:tbl>
    <w:p w14:paraId="0032993F" w14:textId="77777777" w:rsidR="00272E4E" w:rsidRDefault="00272E4E" w:rsidP="00A86D83">
      <w:pPr>
        <w:jc w:val="left"/>
        <w:rPr>
          <w:rFonts w:cs="Arial"/>
          <w:b/>
          <w:bCs/>
          <w:lang w:val="en-NZ"/>
        </w:rPr>
      </w:pPr>
    </w:p>
    <w:p w14:paraId="302DB219" w14:textId="77777777" w:rsidR="002F0626" w:rsidRPr="00FB0BE9" w:rsidRDefault="002F0626" w:rsidP="00A86D83">
      <w:pPr>
        <w:jc w:val="left"/>
        <w:rPr>
          <w:rFonts w:cs="Arial"/>
          <w:lang w:val="en-NZ"/>
        </w:rPr>
      </w:pPr>
      <w:r w:rsidRPr="007A2AEA">
        <w:rPr>
          <w:rFonts w:cs="Arial"/>
          <w:lang w:val="en-NZ"/>
        </w:rPr>
        <w:t xml:space="preserve">The </w:t>
      </w:r>
      <w:r w:rsidR="004E6360">
        <w:rPr>
          <w:rFonts w:cs="Arial"/>
          <w:lang w:val="en-NZ"/>
        </w:rPr>
        <w:t>bedding</w:t>
      </w:r>
      <w:r w:rsidRPr="007A2AEA">
        <w:rPr>
          <w:rFonts w:cs="Arial"/>
          <w:lang w:val="en-NZ"/>
        </w:rPr>
        <w:t xml:space="preserve"> must also comply with the following criteria:</w:t>
      </w:r>
    </w:p>
    <w:p w14:paraId="64162300" w14:textId="77777777" w:rsidR="002F0626" w:rsidRPr="00DC58C3" w:rsidRDefault="002F0626" w:rsidP="00D81FF6">
      <w:pPr>
        <w:pStyle w:val="ListParagraph"/>
        <w:numPr>
          <w:ilvl w:val="0"/>
          <w:numId w:val="9"/>
        </w:numPr>
        <w:ind w:left="1400"/>
        <w:contextualSpacing w:val="0"/>
        <w:jc w:val="left"/>
        <w:rPr>
          <w:rFonts w:cs="Arial"/>
        </w:rPr>
      </w:pPr>
      <w:r w:rsidRPr="00C10016">
        <w:rPr>
          <w:rFonts w:cs="Arial"/>
        </w:rPr>
        <w:t>Crushing Resistance (minimum)</w:t>
      </w:r>
      <w:r w:rsidRPr="00C10016">
        <w:rPr>
          <w:rFonts w:cs="Arial"/>
        </w:rPr>
        <w:tab/>
        <w:t>1</w:t>
      </w:r>
      <w:r w:rsidR="004E6360">
        <w:rPr>
          <w:rFonts w:cs="Arial"/>
        </w:rPr>
        <w:t>0</w:t>
      </w:r>
      <w:r w:rsidRPr="00DC58C3">
        <w:rPr>
          <w:rFonts w:cs="Arial"/>
        </w:rPr>
        <w:t>0kN</w:t>
      </w:r>
    </w:p>
    <w:p w14:paraId="4049AEE3" w14:textId="77777777" w:rsidR="002F0626" w:rsidRPr="00DC58C3" w:rsidRDefault="002F0626" w:rsidP="00D81FF6">
      <w:pPr>
        <w:pStyle w:val="ListParagraph"/>
        <w:numPr>
          <w:ilvl w:val="0"/>
          <w:numId w:val="9"/>
        </w:numPr>
        <w:ind w:left="1400"/>
        <w:contextualSpacing w:val="0"/>
        <w:jc w:val="left"/>
        <w:rPr>
          <w:rFonts w:cs="Arial"/>
        </w:rPr>
      </w:pPr>
      <w:r w:rsidRPr="00DC58C3">
        <w:rPr>
          <w:rFonts w:cs="Arial"/>
        </w:rPr>
        <w:t>Weathering Resistance</w:t>
      </w:r>
      <w:r w:rsidRPr="00DC58C3">
        <w:rPr>
          <w:rFonts w:cs="Arial"/>
        </w:rPr>
        <w:tab/>
      </w:r>
      <w:r w:rsidRPr="00DC58C3">
        <w:rPr>
          <w:rFonts w:cs="Arial"/>
        </w:rPr>
        <w:tab/>
        <w:t>AA, AB, AC, BA, BB, CA</w:t>
      </w:r>
    </w:p>
    <w:p w14:paraId="65C705EA" w14:textId="77777777" w:rsidR="002F0626" w:rsidRPr="00DC58C3" w:rsidRDefault="002F0626" w:rsidP="00D81FF6">
      <w:pPr>
        <w:pStyle w:val="ListParagraph"/>
        <w:numPr>
          <w:ilvl w:val="0"/>
          <w:numId w:val="9"/>
        </w:numPr>
        <w:ind w:left="1400"/>
        <w:contextualSpacing w:val="0"/>
        <w:jc w:val="left"/>
        <w:rPr>
          <w:rFonts w:cs="Arial"/>
        </w:rPr>
      </w:pPr>
      <w:r w:rsidRPr="00DC58C3">
        <w:rPr>
          <w:rFonts w:cs="Arial"/>
        </w:rPr>
        <w:t>Sand Equivalent (minimum)                25, or</w:t>
      </w:r>
    </w:p>
    <w:p w14:paraId="1F3ADED7" w14:textId="77777777" w:rsidR="002F0626" w:rsidRPr="00DC58C3" w:rsidRDefault="002F0626" w:rsidP="00D81FF6">
      <w:pPr>
        <w:pStyle w:val="ListParagraph"/>
        <w:numPr>
          <w:ilvl w:val="1"/>
          <w:numId w:val="9"/>
        </w:numPr>
        <w:ind w:left="2120"/>
        <w:contextualSpacing w:val="0"/>
        <w:jc w:val="left"/>
        <w:rPr>
          <w:rFonts w:cs="Arial"/>
        </w:rPr>
      </w:pPr>
      <w:r w:rsidRPr="00DC58C3">
        <w:rPr>
          <w:rFonts w:cs="Arial"/>
        </w:rPr>
        <w:t>Plasticity Index</w:t>
      </w:r>
      <w:r w:rsidRPr="00DC58C3">
        <w:rPr>
          <w:rFonts w:cs="Arial"/>
        </w:rPr>
        <w:tab/>
      </w:r>
      <w:r w:rsidRPr="00DC58C3">
        <w:rPr>
          <w:rFonts w:cs="Arial"/>
        </w:rPr>
        <w:tab/>
        <w:t>&lt;5</w:t>
      </w:r>
      <w:r w:rsidR="004E6360">
        <w:rPr>
          <w:rFonts w:cs="Arial"/>
        </w:rPr>
        <w:t>, or</w:t>
      </w:r>
    </w:p>
    <w:p w14:paraId="3083A91C" w14:textId="77777777" w:rsidR="002F0626" w:rsidRPr="00DC58C3" w:rsidRDefault="002F0626" w:rsidP="00D81FF6">
      <w:pPr>
        <w:pStyle w:val="ListParagraph"/>
        <w:numPr>
          <w:ilvl w:val="1"/>
          <w:numId w:val="9"/>
        </w:numPr>
        <w:ind w:left="2120"/>
        <w:contextualSpacing w:val="0"/>
        <w:jc w:val="left"/>
        <w:rPr>
          <w:rFonts w:cs="Arial"/>
          <w:b/>
          <w:bCs/>
        </w:rPr>
      </w:pPr>
      <w:r w:rsidRPr="00DC58C3">
        <w:rPr>
          <w:rFonts w:cs="Arial"/>
        </w:rPr>
        <w:t>Clay Index</w:t>
      </w:r>
      <w:r w:rsidRPr="00DC58C3">
        <w:rPr>
          <w:rFonts w:cs="Arial"/>
        </w:rPr>
        <w:tab/>
      </w:r>
      <w:r w:rsidRPr="00DC58C3">
        <w:rPr>
          <w:rFonts w:cs="Arial"/>
        </w:rPr>
        <w:tab/>
      </w:r>
      <w:r w:rsidRPr="00DC58C3">
        <w:rPr>
          <w:rFonts w:cs="Arial"/>
        </w:rPr>
        <w:tab/>
        <w:t>≤3</w:t>
      </w:r>
    </w:p>
    <w:p w14:paraId="45FB6A31" w14:textId="77777777" w:rsidR="002F0626" w:rsidRPr="00DC58C3" w:rsidRDefault="002F0626" w:rsidP="00D81FF6">
      <w:pPr>
        <w:ind w:left="680"/>
        <w:rPr>
          <w:rFonts w:cs="Arial"/>
          <w:b/>
          <w:bCs/>
          <w:i/>
          <w:u w:val="single"/>
        </w:rPr>
      </w:pPr>
    </w:p>
    <w:bookmarkEnd w:id="0"/>
    <w:p w14:paraId="5925BD87" w14:textId="77777777" w:rsidR="004E6360" w:rsidRDefault="004E6360" w:rsidP="00D81FF6">
      <w:pPr>
        <w:pStyle w:val="ListParagraph"/>
        <w:numPr>
          <w:ilvl w:val="2"/>
          <w:numId w:val="14"/>
        </w:numPr>
        <w:rPr>
          <w:rFonts w:cs="Arial"/>
          <w:b/>
          <w:bCs/>
        </w:rPr>
      </w:pPr>
      <w:r>
        <w:rPr>
          <w:rFonts w:cs="Arial"/>
          <w:b/>
          <w:bCs/>
        </w:rPr>
        <w:t>ATAP20RCC</w:t>
      </w:r>
    </w:p>
    <w:p w14:paraId="17E4DB2F" w14:textId="77777777" w:rsidR="004E6360" w:rsidRDefault="004E6360" w:rsidP="004E6360">
      <w:pPr>
        <w:pStyle w:val="PlainText"/>
        <w:jc w:val="both"/>
        <w:rPr>
          <w:rFonts w:ascii="Arial" w:eastAsia="Times New Roman" w:hAnsi="Arial" w:cs="Arial"/>
          <w:b/>
          <w:bCs/>
          <w:lang w:val="en-AU"/>
        </w:rPr>
      </w:pPr>
    </w:p>
    <w:p w14:paraId="41B94635" w14:textId="77777777" w:rsidR="0067366A" w:rsidRPr="00DC58C3" w:rsidRDefault="004E6360" w:rsidP="00D81FF6">
      <w:pPr>
        <w:ind w:firstLine="680"/>
        <w:rPr>
          <w:rFonts w:cs="Arial"/>
        </w:rPr>
      </w:pPr>
      <w:r w:rsidRPr="00D81FF6">
        <w:rPr>
          <w:rFonts w:cs="Arial"/>
          <w:lang w:val="en-NZ"/>
        </w:rPr>
        <w:t xml:space="preserve">ATAP20RCC </w:t>
      </w:r>
      <w:r w:rsidR="001E4954">
        <w:rPr>
          <w:rFonts w:cs="Arial"/>
          <w:lang w:val="en-NZ"/>
        </w:rPr>
        <w:t>must</w:t>
      </w:r>
      <w:r w:rsidR="001E4954" w:rsidRPr="00D81FF6">
        <w:rPr>
          <w:rFonts w:cs="Arial"/>
          <w:lang w:val="en-NZ"/>
        </w:rPr>
        <w:t xml:space="preserve"> </w:t>
      </w:r>
      <w:r w:rsidRPr="00D81FF6">
        <w:rPr>
          <w:rFonts w:cs="Arial"/>
          <w:lang w:val="en-NZ"/>
        </w:rPr>
        <w:t xml:space="preserve">meet the requirements of clause </w:t>
      </w:r>
      <w:r w:rsidR="00272E4E">
        <w:rPr>
          <w:rFonts w:cs="Arial"/>
          <w:lang w:val="en-NZ"/>
        </w:rPr>
        <w:t>8.10.2</w:t>
      </w:r>
      <w:r w:rsidRPr="00D81FF6">
        <w:rPr>
          <w:rFonts w:cs="Arial"/>
          <w:lang w:val="en-NZ"/>
        </w:rPr>
        <w:t xml:space="preserve"> above.</w:t>
      </w:r>
    </w:p>
    <w:sectPr w:rsidR="0067366A" w:rsidRPr="00DC58C3" w:rsidSect="00CF4E32">
      <w:headerReference w:type="default" r:id="rId14"/>
      <w:footerReference w:type="default" r:id="rId15"/>
      <w:type w:val="continuous"/>
      <w:pgSz w:w="11907" w:h="16840" w:code="9"/>
      <w:pgMar w:top="1134" w:right="1134" w:bottom="1134" w:left="1134" w:header="425"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A8B1" w14:textId="77777777" w:rsidR="004E689A" w:rsidRDefault="004E689A">
      <w:r>
        <w:separator/>
      </w:r>
    </w:p>
  </w:endnote>
  <w:endnote w:type="continuationSeparator" w:id="0">
    <w:p w14:paraId="58E90D6C" w14:textId="77777777" w:rsidR="004E689A" w:rsidRDefault="004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75"/>
      <w:gridCol w:w="964"/>
    </w:tblGrid>
    <w:tr w:rsidR="00886FC0" w14:paraId="437014E3" w14:textId="77777777">
      <w:tc>
        <w:tcPr>
          <w:tcW w:w="4500" w:type="pct"/>
          <w:tcBorders>
            <w:top w:val="single" w:sz="4" w:space="0" w:color="000000" w:themeColor="text1"/>
          </w:tcBorders>
        </w:tcPr>
        <w:p w14:paraId="423451DA" w14:textId="77777777" w:rsidR="00886FC0" w:rsidRDefault="004E689A" w:rsidP="00860245">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886FC0">
                <w:rPr>
                  <w:lang w:val="en-NZ"/>
                </w:rPr>
                <w:t>Auckland Transport</w:t>
              </w:r>
            </w:sdtContent>
          </w:sdt>
          <w:r w:rsidR="00886FC0">
            <w:t xml:space="preserve">| </w:t>
          </w:r>
          <w:r w:rsidR="00886FC0">
            <w:fldChar w:fldCharType="begin"/>
          </w:r>
          <w:r w:rsidR="00886FC0">
            <w:instrText xml:space="preserve"> FILENAME  </w:instrText>
          </w:r>
          <w:r w:rsidR="00886FC0">
            <w:fldChar w:fldCharType="separate"/>
          </w:r>
          <w:r w:rsidR="00886FC0">
            <w:rPr>
              <w:noProof/>
            </w:rPr>
            <w:t>Series 0800 - Specification for the Supply of Aggregates</w:t>
          </w:r>
          <w:r w:rsidR="00886FC0">
            <w:fldChar w:fldCharType="end"/>
          </w:r>
        </w:p>
      </w:tc>
      <w:tc>
        <w:tcPr>
          <w:tcW w:w="500" w:type="pct"/>
          <w:tcBorders>
            <w:top w:val="single" w:sz="4" w:space="0" w:color="C0504D" w:themeColor="accent2"/>
          </w:tcBorders>
          <w:shd w:val="clear" w:color="auto" w:fill="943634" w:themeFill="accent2" w:themeFillShade="BF"/>
        </w:tcPr>
        <w:p w14:paraId="6C34DF86" w14:textId="77777777" w:rsidR="00886FC0" w:rsidRDefault="00886FC0">
          <w:pPr>
            <w:pStyle w:val="Header"/>
            <w:rPr>
              <w:color w:val="FFFFFF" w:themeColor="background1"/>
            </w:rPr>
          </w:pPr>
          <w:r>
            <w:fldChar w:fldCharType="begin"/>
          </w:r>
          <w:r>
            <w:instrText xml:space="preserve"> PAGE   \* MERGEFORMAT </w:instrText>
          </w:r>
          <w:r>
            <w:fldChar w:fldCharType="separate"/>
          </w:r>
          <w:r w:rsidR="000C174A" w:rsidRPr="000C174A">
            <w:rPr>
              <w:noProof/>
              <w:color w:val="FFFFFF" w:themeColor="background1"/>
            </w:rPr>
            <w:t>7</w:t>
          </w:r>
          <w:r>
            <w:rPr>
              <w:noProof/>
              <w:color w:val="FFFFFF" w:themeColor="background1"/>
            </w:rPr>
            <w:fldChar w:fldCharType="end"/>
          </w:r>
        </w:p>
      </w:tc>
    </w:tr>
  </w:tbl>
  <w:p w14:paraId="3DDE1006" w14:textId="77777777" w:rsidR="00886FC0" w:rsidRDefault="00886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C408" w14:textId="77777777" w:rsidR="004E689A" w:rsidRDefault="004E689A">
      <w:r>
        <w:separator/>
      </w:r>
    </w:p>
  </w:footnote>
  <w:footnote w:type="continuationSeparator" w:id="0">
    <w:p w14:paraId="038E8ECF" w14:textId="77777777" w:rsidR="004E689A" w:rsidRDefault="004E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B44A" w14:textId="77777777" w:rsidR="00886FC0" w:rsidRDefault="004E689A">
    <w:pPr>
      <w:pStyle w:val="Header"/>
      <w:tabs>
        <w:tab w:val="clear" w:pos="4253"/>
        <w:tab w:val="left" w:pos="1418"/>
        <w:tab w:val="left" w:pos="1701"/>
      </w:tabs>
      <w:jc w:val="left"/>
      <w:rPr>
        <w:noProof/>
        <w:lang w:val="en-US"/>
      </w:rPr>
    </w:pPr>
    <w:sdt>
      <w:sdtPr>
        <w:rPr>
          <w:noProof/>
          <w:lang w:val="en-US"/>
        </w:rPr>
        <w:id w:val="-804549031"/>
        <w:docPartObj>
          <w:docPartGallery w:val="Watermarks"/>
          <w:docPartUnique/>
        </w:docPartObj>
      </w:sdtPr>
      <w:sdtEndPr/>
      <w:sdtContent>
        <w:r>
          <w:rPr>
            <w:noProof/>
            <w:lang w:val="en-US" w:eastAsia="zh-TW"/>
          </w:rPr>
          <w:pict w14:anchorId="5FDE6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635A1">
      <w:rPr>
        <w:noProof/>
        <w:lang w:val="en-NZ" w:eastAsia="en-NZ"/>
      </w:rPr>
      <mc:AlternateContent>
        <mc:Choice Requires="wps">
          <w:drawing>
            <wp:anchor distT="0" distB="0" distL="114300" distR="114300" simplePos="0" relativeHeight="251657216" behindDoc="0" locked="0" layoutInCell="1" allowOverlap="1" wp14:anchorId="71EE6C57" wp14:editId="62BF3A0B">
              <wp:simplePos x="0" y="0"/>
              <wp:positionH relativeFrom="column">
                <wp:posOffset>5172075</wp:posOffset>
              </wp:positionH>
              <wp:positionV relativeFrom="paragraph">
                <wp:posOffset>39370</wp:posOffset>
              </wp:positionV>
              <wp:extent cx="952500" cy="472440"/>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9C53" w14:textId="77777777" w:rsidR="00886FC0" w:rsidRDefault="00886FC0">
                          <w:pPr>
                            <w:rPr>
                              <w:lang w:val="en-NZ"/>
                            </w:rPr>
                          </w:pPr>
                          <w:r>
                            <w:rPr>
                              <w:rFonts w:ascii="Garamond" w:hAnsi="Garamond"/>
                              <w:noProof/>
                              <w:lang w:val="en-NZ" w:eastAsia="en-NZ"/>
                            </w:rPr>
                            <w:drawing>
                              <wp:inline distT="0" distB="0" distL="0" distR="0" wp14:anchorId="32E7212B" wp14:editId="67F04011">
                                <wp:extent cx="47625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ri\apps\MSApps\Clipart\Logos\CNCLB&amp;W.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27E6" id="_x0000_t202" coordsize="21600,21600" o:spt="202" path="m,l,21600r21600,l21600,xe">
              <v:stroke joinstyle="miter"/>
              <v:path gradientshapeok="t" o:connecttype="rect"/>
            </v:shapetype>
            <v:shape id="Text Box 6" o:spid="_x0000_s1026" type="#_x0000_t202" style="position:absolute;margin-left:407.25pt;margin-top:3.1pt;width:7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eyqQIAAKg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" filled="f" stroked="f">
              <v:textbox inset="0,0,0,0">
                <w:txbxContent>
                  <w:p w:rsidR="00886FC0" w:rsidRDefault="00886FC0">
                    <w:pPr>
                      <w:rPr>
                        <w:lang w:val="en-NZ"/>
                      </w:rPr>
                    </w:pPr>
                    <w:r>
                      <w:rPr>
                        <w:rFonts w:ascii="Garamond" w:hAnsi="Garamond"/>
                        <w:noProof/>
                        <w:lang w:val="en-NZ" w:eastAsia="en-NZ"/>
                      </w:rPr>
                      <w:drawing>
                        <wp:inline distT="0" distB="0" distL="0" distR="0" wp14:anchorId="210227E8" wp14:editId="210227E9">
                          <wp:extent cx="47625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ri\apps\MSApps\Clipart\Logos\CNCLB&amp;W.BMP"/>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76250" cy="476250"/>
                                  </a:xfrm>
                                  <a:prstGeom prst="rect">
                                    <a:avLst/>
                                  </a:prstGeom>
                                  <a:noFill/>
                                  <a:ln>
                                    <a:noFill/>
                                  </a:ln>
                                </pic:spPr>
                              </pic:pic>
                            </a:graphicData>
                          </a:graphic>
                        </wp:inline>
                      </w:drawing>
                    </w:r>
                  </w:p>
                </w:txbxContent>
              </v:textbox>
            </v:shape>
          </w:pict>
        </mc:Fallback>
      </mc:AlternateContent>
    </w:r>
    <w:r w:rsidR="00886FC0">
      <w:rPr>
        <w:noProof/>
        <w:lang w:val="en-US"/>
      </w:rPr>
      <w:t>Auckland Transport</w:t>
    </w:r>
  </w:p>
  <w:p w14:paraId="5D01625B" w14:textId="77777777" w:rsidR="00886FC0" w:rsidRDefault="00886FC0">
    <w:pPr>
      <w:pStyle w:val="Header"/>
      <w:tabs>
        <w:tab w:val="clear" w:pos="4253"/>
        <w:tab w:val="left" w:pos="1418"/>
        <w:tab w:val="left" w:pos="1701"/>
      </w:tabs>
      <w:jc w:val="left"/>
      <w:rPr>
        <w:lang w:val="en-NZ"/>
      </w:rPr>
    </w:pPr>
    <w:r>
      <w:rPr>
        <w:lang w:val="en-NZ"/>
      </w:rPr>
      <w:t>VOLUME 6</w:t>
    </w:r>
    <w:r>
      <w:rPr>
        <w:lang w:val="en-NZ"/>
      </w:rPr>
      <w:tab/>
      <w:t>:</w:t>
    </w:r>
    <w:r>
      <w:rPr>
        <w:lang w:val="en-NZ"/>
      </w:rPr>
      <w:tab/>
      <w:t>SPECIFICATION FOR INFRASTRUCTURE WORKS</w:t>
    </w:r>
  </w:p>
  <w:p w14:paraId="1927376B" w14:textId="77777777" w:rsidR="00886FC0" w:rsidRDefault="00886FC0">
    <w:pPr>
      <w:pStyle w:val="Header"/>
      <w:tabs>
        <w:tab w:val="clear" w:pos="4253"/>
        <w:tab w:val="left" w:pos="1418"/>
        <w:tab w:val="left" w:pos="1701"/>
      </w:tabs>
      <w:jc w:val="left"/>
      <w:rPr>
        <w:lang w:val="en-NZ"/>
      </w:rPr>
    </w:pPr>
    <w:r>
      <w:rPr>
        <w:lang w:val="en-NZ"/>
      </w:rPr>
      <w:t>Series 0800</w:t>
    </w:r>
    <w:r>
      <w:rPr>
        <w:lang w:val="en-NZ"/>
      </w:rPr>
      <w:tab/>
      <w:t>:</w:t>
    </w:r>
    <w:r>
      <w:rPr>
        <w:lang w:val="en-NZ"/>
      </w:rPr>
      <w:tab/>
      <w:t>SPECIFICATION FOR THE SUPPLY OF AGGREGATES</w:t>
    </w:r>
  </w:p>
  <w:p w14:paraId="1085CF1A" w14:textId="77777777" w:rsidR="00886FC0" w:rsidRDefault="00886FC0">
    <w:pPr>
      <w:pStyle w:val="Header"/>
      <w:pBdr>
        <w:bottom w:val="single" w:sz="4" w:space="1" w:color="auto"/>
      </w:pBdr>
      <w:tabs>
        <w:tab w:val="clear" w:pos="4253"/>
        <w:tab w:val="left" w:pos="1418"/>
        <w:tab w:val="left" w:pos="1701"/>
      </w:tabs>
      <w:jc w:val="left"/>
      <w:rPr>
        <w:sz w:val="18"/>
        <w:lang w:val="en-NZ"/>
      </w:rPr>
    </w:pPr>
  </w:p>
  <w:p w14:paraId="7866DA01" w14:textId="77777777" w:rsidR="00886FC0" w:rsidRDefault="00886FC0">
    <w:pPr>
      <w:pStyle w:val="Header"/>
      <w:tabs>
        <w:tab w:val="clear" w:pos="4253"/>
        <w:tab w:val="left" w:pos="1418"/>
        <w:tab w:val="left" w:pos="1701"/>
      </w:tabs>
      <w:jc w:val="left"/>
      <w:rPr>
        <w:sz w:val="4"/>
        <w:lang w:val="en-NZ"/>
      </w:rPr>
    </w:pPr>
  </w:p>
  <w:p w14:paraId="1CC65618" w14:textId="77777777" w:rsidR="00886FC0" w:rsidRDefault="00886FC0">
    <w:pPr>
      <w:pStyle w:val="Header"/>
      <w:tabs>
        <w:tab w:val="clear" w:pos="4253"/>
        <w:tab w:val="left" w:pos="1418"/>
        <w:tab w:val="left" w:pos="1701"/>
      </w:tabs>
      <w:jc w:val="left"/>
      <w:rPr>
        <w:sz w:val="4"/>
        <w:lang w:val="en-NZ"/>
      </w:rPr>
    </w:pPr>
  </w:p>
  <w:p w14:paraId="7FE1A8C3" w14:textId="77777777" w:rsidR="00886FC0" w:rsidRDefault="00886FC0">
    <w:pPr>
      <w:pStyle w:val="Header"/>
      <w:tabs>
        <w:tab w:val="clear" w:pos="4253"/>
        <w:tab w:val="left" w:pos="1418"/>
        <w:tab w:val="left" w:pos="1701"/>
      </w:tabs>
      <w:jc w:val="left"/>
      <w:rPr>
        <w:b w:val="0"/>
        <w:bCs/>
        <w:sz w:val="4"/>
        <w:lang w:val="en-NZ"/>
      </w:rPr>
    </w:pPr>
  </w:p>
  <w:p w14:paraId="0F143D13" w14:textId="77777777" w:rsidR="00886FC0" w:rsidRDefault="00886FC0">
    <w:pPr>
      <w:pStyle w:val="Header"/>
      <w:tabs>
        <w:tab w:val="clear" w:pos="4253"/>
        <w:tab w:val="left" w:pos="1418"/>
        <w:tab w:val="left" w:pos="1701"/>
      </w:tabs>
      <w:jc w:val="left"/>
      <w:rPr>
        <w:b w:val="0"/>
        <w:bCs/>
        <w:sz w:val="4"/>
        <w:lang w:val="en-NZ"/>
      </w:rPr>
    </w:pPr>
  </w:p>
  <w:p w14:paraId="1677BBAD" w14:textId="77777777" w:rsidR="00886FC0" w:rsidRDefault="00886FC0">
    <w:pPr>
      <w:pStyle w:val="Header"/>
      <w:tabs>
        <w:tab w:val="clear" w:pos="4253"/>
        <w:tab w:val="left" w:pos="1418"/>
        <w:tab w:val="left" w:pos="1701"/>
      </w:tabs>
      <w:jc w:val="left"/>
      <w:rPr>
        <w:sz w:val="4"/>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CCC"/>
    <w:multiLevelType w:val="hybridMultilevel"/>
    <w:tmpl w:val="520296D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0D582524"/>
    <w:multiLevelType w:val="hybridMultilevel"/>
    <w:tmpl w:val="053AD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D6919A2"/>
    <w:multiLevelType w:val="multilevel"/>
    <w:tmpl w:val="657A66EC"/>
    <w:lvl w:ilvl="0">
      <w:start w:val="1"/>
      <w:numFmt w:val="decimal"/>
      <w:lvlText w:val="8.%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31088D"/>
    <w:multiLevelType w:val="hybridMultilevel"/>
    <w:tmpl w:val="80FE05C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C701F5C"/>
    <w:multiLevelType w:val="hybridMultilevel"/>
    <w:tmpl w:val="8730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25BAA"/>
    <w:multiLevelType w:val="hybridMultilevel"/>
    <w:tmpl w:val="93243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5FA6"/>
    <w:multiLevelType w:val="multilevel"/>
    <w:tmpl w:val="FF4CBF4C"/>
    <w:lvl w:ilvl="0">
      <w:start w:val="1"/>
      <w:numFmt w:val="none"/>
      <w:lvlText w:val="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B576BA"/>
    <w:multiLevelType w:val="hybridMultilevel"/>
    <w:tmpl w:val="2FE8291E"/>
    <w:lvl w:ilvl="0" w:tplc="14090001">
      <w:start w:val="1"/>
      <w:numFmt w:val="bullet"/>
      <w:lvlText w:val=""/>
      <w:lvlJc w:val="left"/>
      <w:pPr>
        <w:ind w:left="1040" w:hanging="360"/>
      </w:pPr>
      <w:rPr>
        <w:rFonts w:ascii="Symbol" w:hAnsi="Symbol" w:hint="default"/>
      </w:rPr>
    </w:lvl>
    <w:lvl w:ilvl="1" w:tplc="14090003" w:tentative="1">
      <w:start w:val="1"/>
      <w:numFmt w:val="bullet"/>
      <w:lvlText w:val="o"/>
      <w:lvlJc w:val="left"/>
      <w:pPr>
        <w:ind w:left="1760" w:hanging="360"/>
      </w:pPr>
      <w:rPr>
        <w:rFonts w:ascii="Courier New" w:hAnsi="Courier New" w:cs="Courier New" w:hint="default"/>
      </w:rPr>
    </w:lvl>
    <w:lvl w:ilvl="2" w:tplc="14090005" w:tentative="1">
      <w:start w:val="1"/>
      <w:numFmt w:val="bullet"/>
      <w:lvlText w:val=""/>
      <w:lvlJc w:val="left"/>
      <w:pPr>
        <w:ind w:left="2480" w:hanging="360"/>
      </w:pPr>
      <w:rPr>
        <w:rFonts w:ascii="Wingdings" w:hAnsi="Wingdings" w:hint="default"/>
      </w:rPr>
    </w:lvl>
    <w:lvl w:ilvl="3" w:tplc="14090001" w:tentative="1">
      <w:start w:val="1"/>
      <w:numFmt w:val="bullet"/>
      <w:lvlText w:val=""/>
      <w:lvlJc w:val="left"/>
      <w:pPr>
        <w:ind w:left="3200" w:hanging="360"/>
      </w:pPr>
      <w:rPr>
        <w:rFonts w:ascii="Symbol" w:hAnsi="Symbol" w:hint="default"/>
      </w:rPr>
    </w:lvl>
    <w:lvl w:ilvl="4" w:tplc="14090003" w:tentative="1">
      <w:start w:val="1"/>
      <w:numFmt w:val="bullet"/>
      <w:lvlText w:val="o"/>
      <w:lvlJc w:val="left"/>
      <w:pPr>
        <w:ind w:left="3920" w:hanging="360"/>
      </w:pPr>
      <w:rPr>
        <w:rFonts w:ascii="Courier New" w:hAnsi="Courier New" w:cs="Courier New" w:hint="default"/>
      </w:rPr>
    </w:lvl>
    <w:lvl w:ilvl="5" w:tplc="14090005" w:tentative="1">
      <w:start w:val="1"/>
      <w:numFmt w:val="bullet"/>
      <w:lvlText w:val=""/>
      <w:lvlJc w:val="left"/>
      <w:pPr>
        <w:ind w:left="4640" w:hanging="360"/>
      </w:pPr>
      <w:rPr>
        <w:rFonts w:ascii="Wingdings" w:hAnsi="Wingdings" w:hint="default"/>
      </w:rPr>
    </w:lvl>
    <w:lvl w:ilvl="6" w:tplc="14090001" w:tentative="1">
      <w:start w:val="1"/>
      <w:numFmt w:val="bullet"/>
      <w:lvlText w:val=""/>
      <w:lvlJc w:val="left"/>
      <w:pPr>
        <w:ind w:left="5360" w:hanging="360"/>
      </w:pPr>
      <w:rPr>
        <w:rFonts w:ascii="Symbol" w:hAnsi="Symbol" w:hint="default"/>
      </w:rPr>
    </w:lvl>
    <w:lvl w:ilvl="7" w:tplc="14090003" w:tentative="1">
      <w:start w:val="1"/>
      <w:numFmt w:val="bullet"/>
      <w:lvlText w:val="o"/>
      <w:lvlJc w:val="left"/>
      <w:pPr>
        <w:ind w:left="6080" w:hanging="360"/>
      </w:pPr>
      <w:rPr>
        <w:rFonts w:ascii="Courier New" w:hAnsi="Courier New" w:cs="Courier New" w:hint="default"/>
      </w:rPr>
    </w:lvl>
    <w:lvl w:ilvl="8" w:tplc="14090005" w:tentative="1">
      <w:start w:val="1"/>
      <w:numFmt w:val="bullet"/>
      <w:lvlText w:val=""/>
      <w:lvlJc w:val="left"/>
      <w:pPr>
        <w:ind w:left="6800" w:hanging="360"/>
      </w:pPr>
      <w:rPr>
        <w:rFonts w:ascii="Wingdings" w:hAnsi="Wingdings" w:hint="default"/>
      </w:rPr>
    </w:lvl>
  </w:abstractNum>
  <w:abstractNum w:abstractNumId="8" w15:restartNumberingAfterBreak="0">
    <w:nsid w:val="2FC71901"/>
    <w:multiLevelType w:val="hybridMultilevel"/>
    <w:tmpl w:val="04325D2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31683199"/>
    <w:multiLevelType w:val="hybridMultilevel"/>
    <w:tmpl w:val="F63C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86E8F"/>
    <w:multiLevelType w:val="hybridMultilevel"/>
    <w:tmpl w:val="4508A23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3D786E30"/>
    <w:multiLevelType w:val="hybridMultilevel"/>
    <w:tmpl w:val="0F34C22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40D1489E"/>
    <w:multiLevelType w:val="hybridMultilevel"/>
    <w:tmpl w:val="27880FB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444D0EA2"/>
    <w:multiLevelType w:val="hybridMultilevel"/>
    <w:tmpl w:val="41C8E560"/>
    <w:lvl w:ilvl="0" w:tplc="1409000F">
      <w:start w:val="1"/>
      <w:numFmt w:val="decimal"/>
      <w:lvlText w:val="%1."/>
      <w:lvlJc w:val="left"/>
      <w:pPr>
        <w:ind w:left="1296" w:hanging="360"/>
      </w:pPr>
      <w:rPr>
        <w:rFonts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14" w15:restartNumberingAfterBreak="0">
    <w:nsid w:val="489C4463"/>
    <w:multiLevelType w:val="hybridMultilevel"/>
    <w:tmpl w:val="8AB0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05441"/>
    <w:multiLevelType w:val="hybridMultilevel"/>
    <w:tmpl w:val="FC74B4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4A0A27F9"/>
    <w:multiLevelType w:val="multilevel"/>
    <w:tmpl w:val="7CAAF1C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24F695F"/>
    <w:multiLevelType w:val="multilevel"/>
    <w:tmpl w:val="24ECFD8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6B5F0A"/>
    <w:multiLevelType w:val="hybridMultilevel"/>
    <w:tmpl w:val="9C7A7A92"/>
    <w:lvl w:ilvl="0" w:tplc="1409000F">
      <w:start w:val="1"/>
      <w:numFmt w:val="decimal"/>
      <w:lvlText w:val="%1."/>
      <w:lvlJc w:val="left"/>
      <w:pPr>
        <w:ind w:left="1296" w:hanging="360"/>
      </w:pPr>
    </w:lvl>
    <w:lvl w:ilvl="1" w:tplc="14090019" w:tentative="1">
      <w:start w:val="1"/>
      <w:numFmt w:val="lowerLetter"/>
      <w:lvlText w:val="%2."/>
      <w:lvlJc w:val="left"/>
      <w:pPr>
        <w:ind w:left="2016" w:hanging="360"/>
      </w:pPr>
    </w:lvl>
    <w:lvl w:ilvl="2" w:tplc="1409001B" w:tentative="1">
      <w:start w:val="1"/>
      <w:numFmt w:val="lowerRoman"/>
      <w:lvlText w:val="%3."/>
      <w:lvlJc w:val="right"/>
      <w:pPr>
        <w:ind w:left="2736" w:hanging="180"/>
      </w:pPr>
    </w:lvl>
    <w:lvl w:ilvl="3" w:tplc="1409000F" w:tentative="1">
      <w:start w:val="1"/>
      <w:numFmt w:val="decimal"/>
      <w:lvlText w:val="%4."/>
      <w:lvlJc w:val="left"/>
      <w:pPr>
        <w:ind w:left="3456" w:hanging="360"/>
      </w:pPr>
    </w:lvl>
    <w:lvl w:ilvl="4" w:tplc="14090019" w:tentative="1">
      <w:start w:val="1"/>
      <w:numFmt w:val="lowerLetter"/>
      <w:lvlText w:val="%5."/>
      <w:lvlJc w:val="left"/>
      <w:pPr>
        <w:ind w:left="4176" w:hanging="360"/>
      </w:pPr>
    </w:lvl>
    <w:lvl w:ilvl="5" w:tplc="1409001B" w:tentative="1">
      <w:start w:val="1"/>
      <w:numFmt w:val="lowerRoman"/>
      <w:lvlText w:val="%6."/>
      <w:lvlJc w:val="right"/>
      <w:pPr>
        <w:ind w:left="4896" w:hanging="180"/>
      </w:pPr>
    </w:lvl>
    <w:lvl w:ilvl="6" w:tplc="1409000F" w:tentative="1">
      <w:start w:val="1"/>
      <w:numFmt w:val="decimal"/>
      <w:lvlText w:val="%7."/>
      <w:lvlJc w:val="left"/>
      <w:pPr>
        <w:ind w:left="5616" w:hanging="360"/>
      </w:pPr>
    </w:lvl>
    <w:lvl w:ilvl="7" w:tplc="14090019" w:tentative="1">
      <w:start w:val="1"/>
      <w:numFmt w:val="lowerLetter"/>
      <w:lvlText w:val="%8."/>
      <w:lvlJc w:val="left"/>
      <w:pPr>
        <w:ind w:left="6336" w:hanging="360"/>
      </w:pPr>
    </w:lvl>
    <w:lvl w:ilvl="8" w:tplc="1409001B" w:tentative="1">
      <w:start w:val="1"/>
      <w:numFmt w:val="lowerRoman"/>
      <w:lvlText w:val="%9."/>
      <w:lvlJc w:val="right"/>
      <w:pPr>
        <w:ind w:left="7056" w:hanging="180"/>
      </w:pPr>
    </w:lvl>
  </w:abstractNum>
  <w:abstractNum w:abstractNumId="19" w15:restartNumberingAfterBreak="0">
    <w:nsid w:val="589E6238"/>
    <w:multiLevelType w:val="hybridMultilevel"/>
    <w:tmpl w:val="A622FF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A0410DE"/>
    <w:multiLevelType w:val="hybridMultilevel"/>
    <w:tmpl w:val="A9966434"/>
    <w:lvl w:ilvl="0" w:tplc="1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B5A60"/>
    <w:multiLevelType w:val="hybridMultilevel"/>
    <w:tmpl w:val="E07A4332"/>
    <w:lvl w:ilvl="0" w:tplc="1409000F">
      <w:start w:val="1"/>
      <w:numFmt w:val="decimal"/>
      <w:lvlText w:val="%1."/>
      <w:lvlJc w:val="left"/>
      <w:pPr>
        <w:ind w:left="2080" w:hanging="360"/>
      </w:pPr>
    </w:lvl>
    <w:lvl w:ilvl="1" w:tplc="14090019" w:tentative="1">
      <w:start w:val="1"/>
      <w:numFmt w:val="lowerLetter"/>
      <w:lvlText w:val="%2."/>
      <w:lvlJc w:val="left"/>
      <w:pPr>
        <w:ind w:left="2800" w:hanging="360"/>
      </w:pPr>
    </w:lvl>
    <w:lvl w:ilvl="2" w:tplc="1409001B" w:tentative="1">
      <w:start w:val="1"/>
      <w:numFmt w:val="lowerRoman"/>
      <w:lvlText w:val="%3."/>
      <w:lvlJc w:val="right"/>
      <w:pPr>
        <w:ind w:left="3520" w:hanging="180"/>
      </w:pPr>
    </w:lvl>
    <w:lvl w:ilvl="3" w:tplc="1409000F" w:tentative="1">
      <w:start w:val="1"/>
      <w:numFmt w:val="decimal"/>
      <w:lvlText w:val="%4."/>
      <w:lvlJc w:val="left"/>
      <w:pPr>
        <w:ind w:left="4240" w:hanging="360"/>
      </w:pPr>
    </w:lvl>
    <w:lvl w:ilvl="4" w:tplc="14090019" w:tentative="1">
      <w:start w:val="1"/>
      <w:numFmt w:val="lowerLetter"/>
      <w:lvlText w:val="%5."/>
      <w:lvlJc w:val="left"/>
      <w:pPr>
        <w:ind w:left="4960" w:hanging="360"/>
      </w:pPr>
    </w:lvl>
    <w:lvl w:ilvl="5" w:tplc="1409001B" w:tentative="1">
      <w:start w:val="1"/>
      <w:numFmt w:val="lowerRoman"/>
      <w:lvlText w:val="%6."/>
      <w:lvlJc w:val="right"/>
      <w:pPr>
        <w:ind w:left="5680" w:hanging="180"/>
      </w:pPr>
    </w:lvl>
    <w:lvl w:ilvl="6" w:tplc="1409000F" w:tentative="1">
      <w:start w:val="1"/>
      <w:numFmt w:val="decimal"/>
      <w:lvlText w:val="%7."/>
      <w:lvlJc w:val="left"/>
      <w:pPr>
        <w:ind w:left="6400" w:hanging="360"/>
      </w:pPr>
    </w:lvl>
    <w:lvl w:ilvl="7" w:tplc="14090019" w:tentative="1">
      <w:start w:val="1"/>
      <w:numFmt w:val="lowerLetter"/>
      <w:lvlText w:val="%8."/>
      <w:lvlJc w:val="left"/>
      <w:pPr>
        <w:ind w:left="7120" w:hanging="360"/>
      </w:pPr>
    </w:lvl>
    <w:lvl w:ilvl="8" w:tplc="1409001B" w:tentative="1">
      <w:start w:val="1"/>
      <w:numFmt w:val="lowerRoman"/>
      <w:lvlText w:val="%9."/>
      <w:lvlJc w:val="right"/>
      <w:pPr>
        <w:ind w:left="7840" w:hanging="180"/>
      </w:pPr>
    </w:lvl>
  </w:abstractNum>
  <w:abstractNum w:abstractNumId="22" w15:restartNumberingAfterBreak="0">
    <w:nsid w:val="5D8872ED"/>
    <w:multiLevelType w:val="hybridMultilevel"/>
    <w:tmpl w:val="8DEE5C64"/>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23" w15:restartNumberingAfterBreak="0">
    <w:nsid w:val="5D9B4D55"/>
    <w:multiLevelType w:val="multilevel"/>
    <w:tmpl w:val="2E0AB7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2E2D8A"/>
    <w:multiLevelType w:val="hybridMultilevel"/>
    <w:tmpl w:val="2DDE2D96"/>
    <w:lvl w:ilvl="0" w:tplc="1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01E93"/>
    <w:multiLevelType w:val="hybridMultilevel"/>
    <w:tmpl w:val="5FF6E17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6B4F7AAF"/>
    <w:multiLevelType w:val="hybridMultilevel"/>
    <w:tmpl w:val="C14635A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7781594E"/>
    <w:multiLevelType w:val="hybridMultilevel"/>
    <w:tmpl w:val="89B44EC6"/>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28" w15:restartNumberingAfterBreak="0">
    <w:nsid w:val="786B7B18"/>
    <w:multiLevelType w:val="hybridMultilevel"/>
    <w:tmpl w:val="542EBA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8B50145"/>
    <w:multiLevelType w:val="hybridMultilevel"/>
    <w:tmpl w:val="BBDC686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15:restartNumberingAfterBreak="0">
    <w:nsid w:val="79B140C4"/>
    <w:multiLevelType w:val="hybridMultilevel"/>
    <w:tmpl w:val="A3BC0FD6"/>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num w:numId="1">
    <w:abstractNumId w:val="16"/>
  </w:num>
  <w:num w:numId="2">
    <w:abstractNumId w:val="27"/>
  </w:num>
  <w:num w:numId="3">
    <w:abstractNumId w:val="4"/>
  </w:num>
  <w:num w:numId="4">
    <w:abstractNumId w:val="5"/>
  </w:num>
  <w:num w:numId="5">
    <w:abstractNumId w:val="14"/>
  </w:num>
  <w:num w:numId="6">
    <w:abstractNumId w:val="24"/>
  </w:num>
  <w:num w:numId="7">
    <w:abstractNumId w:val="9"/>
  </w:num>
  <w:num w:numId="8">
    <w:abstractNumId w:val="20"/>
  </w:num>
  <w:num w:numId="9">
    <w:abstractNumId w:val="1"/>
  </w:num>
  <w:num w:numId="10">
    <w:abstractNumId w:val="28"/>
  </w:num>
  <w:num w:numId="11">
    <w:abstractNumId w:val="19"/>
  </w:num>
  <w:num w:numId="12">
    <w:abstractNumId w:val="2"/>
  </w:num>
  <w:num w:numId="13">
    <w:abstractNumId w:val="6"/>
  </w:num>
  <w:num w:numId="14">
    <w:abstractNumId w:val="23"/>
  </w:num>
  <w:num w:numId="15">
    <w:abstractNumId w:val="17"/>
  </w:num>
  <w:num w:numId="16">
    <w:abstractNumId w:val="11"/>
  </w:num>
  <w:num w:numId="17">
    <w:abstractNumId w:val="29"/>
  </w:num>
  <w:num w:numId="18">
    <w:abstractNumId w:val="26"/>
  </w:num>
  <w:num w:numId="19">
    <w:abstractNumId w:val="25"/>
  </w:num>
  <w:num w:numId="20">
    <w:abstractNumId w:val="3"/>
  </w:num>
  <w:num w:numId="21">
    <w:abstractNumId w:val="15"/>
  </w:num>
  <w:num w:numId="22">
    <w:abstractNumId w:val="0"/>
  </w:num>
  <w:num w:numId="23">
    <w:abstractNumId w:val="10"/>
  </w:num>
  <w:num w:numId="24">
    <w:abstractNumId w:val="8"/>
  </w:num>
  <w:num w:numId="25">
    <w:abstractNumId w:val="30"/>
  </w:num>
  <w:num w:numId="26">
    <w:abstractNumId w:val="7"/>
  </w:num>
  <w:num w:numId="27">
    <w:abstractNumId w:val="12"/>
  </w:num>
  <w:num w:numId="28">
    <w:abstractNumId w:val="18"/>
  </w:num>
  <w:num w:numId="29">
    <w:abstractNumId w:val="21"/>
  </w:num>
  <w:num w:numId="30">
    <w:abstractNumId w:val="22"/>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67"/>
    <w:rsid w:val="00031502"/>
    <w:rsid w:val="000608FF"/>
    <w:rsid w:val="00075BFA"/>
    <w:rsid w:val="0008430E"/>
    <w:rsid w:val="00090BA7"/>
    <w:rsid w:val="000B1208"/>
    <w:rsid w:val="000B58C4"/>
    <w:rsid w:val="000C174A"/>
    <w:rsid w:val="000E22FC"/>
    <w:rsid w:val="00117D27"/>
    <w:rsid w:val="00123F90"/>
    <w:rsid w:val="00123FE7"/>
    <w:rsid w:val="001350C6"/>
    <w:rsid w:val="001450E4"/>
    <w:rsid w:val="00146247"/>
    <w:rsid w:val="001635DB"/>
    <w:rsid w:val="00163903"/>
    <w:rsid w:val="001651C3"/>
    <w:rsid w:val="001651D1"/>
    <w:rsid w:val="001B6589"/>
    <w:rsid w:val="001C46C4"/>
    <w:rsid w:val="001C6930"/>
    <w:rsid w:val="001D1CD2"/>
    <w:rsid w:val="001E4783"/>
    <w:rsid w:val="001E4954"/>
    <w:rsid w:val="001E558E"/>
    <w:rsid w:val="002010BF"/>
    <w:rsid w:val="00221EC1"/>
    <w:rsid w:val="00272E4E"/>
    <w:rsid w:val="00281EAC"/>
    <w:rsid w:val="002845F1"/>
    <w:rsid w:val="002D1526"/>
    <w:rsid w:val="002F0626"/>
    <w:rsid w:val="00302FC4"/>
    <w:rsid w:val="003126ED"/>
    <w:rsid w:val="00317763"/>
    <w:rsid w:val="00337C79"/>
    <w:rsid w:val="00360E38"/>
    <w:rsid w:val="00362395"/>
    <w:rsid w:val="00396DE6"/>
    <w:rsid w:val="003A0024"/>
    <w:rsid w:val="003A0E5B"/>
    <w:rsid w:val="003A108B"/>
    <w:rsid w:val="003F1267"/>
    <w:rsid w:val="00427A57"/>
    <w:rsid w:val="0045698E"/>
    <w:rsid w:val="00466A42"/>
    <w:rsid w:val="004A20ED"/>
    <w:rsid w:val="004B32B7"/>
    <w:rsid w:val="004B4EB2"/>
    <w:rsid w:val="004B5F31"/>
    <w:rsid w:val="004B76CA"/>
    <w:rsid w:val="004E6360"/>
    <w:rsid w:val="004E689A"/>
    <w:rsid w:val="00505178"/>
    <w:rsid w:val="005202C5"/>
    <w:rsid w:val="005A0D25"/>
    <w:rsid w:val="005B1CD1"/>
    <w:rsid w:val="005B61B5"/>
    <w:rsid w:val="005B6452"/>
    <w:rsid w:val="005D0B37"/>
    <w:rsid w:val="005F2709"/>
    <w:rsid w:val="006006B0"/>
    <w:rsid w:val="00610731"/>
    <w:rsid w:val="00621BB3"/>
    <w:rsid w:val="00646F7B"/>
    <w:rsid w:val="00647A70"/>
    <w:rsid w:val="00660953"/>
    <w:rsid w:val="006635A1"/>
    <w:rsid w:val="0067366A"/>
    <w:rsid w:val="00676C06"/>
    <w:rsid w:val="00680C69"/>
    <w:rsid w:val="006A2434"/>
    <w:rsid w:val="006C566F"/>
    <w:rsid w:val="006D27C6"/>
    <w:rsid w:val="00725C07"/>
    <w:rsid w:val="0073335F"/>
    <w:rsid w:val="0076030C"/>
    <w:rsid w:val="0077678D"/>
    <w:rsid w:val="0078728E"/>
    <w:rsid w:val="007A2AEA"/>
    <w:rsid w:val="007D20B2"/>
    <w:rsid w:val="007F4BA5"/>
    <w:rsid w:val="00802E37"/>
    <w:rsid w:val="00820300"/>
    <w:rsid w:val="008528AF"/>
    <w:rsid w:val="008540BD"/>
    <w:rsid w:val="00860245"/>
    <w:rsid w:val="00886FC0"/>
    <w:rsid w:val="008B709A"/>
    <w:rsid w:val="008C70A9"/>
    <w:rsid w:val="008D4A2F"/>
    <w:rsid w:val="00912816"/>
    <w:rsid w:val="00917830"/>
    <w:rsid w:val="0093048A"/>
    <w:rsid w:val="00952770"/>
    <w:rsid w:val="00982E98"/>
    <w:rsid w:val="0098409A"/>
    <w:rsid w:val="009A13B4"/>
    <w:rsid w:val="009A278D"/>
    <w:rsid w:val="009D037E"/>
    <w:rsid w:val="009D260B"/>
    <w:rsid w:val="009E07E1"/>
    <w:rsid w:val="009F61C9"/>
    <w:rsid w:val="00A01A13"/>
    <w:rsid w:val="00A261AD"/>
    <w:rsid w:val="00A7626D"/>
    <w:rsid w:val="00A774A9"/>
    <w:rsid w:val="00A86D83"/>
    <w:rsid w:val="00A945B1"/>
    <w:rsid w:val="00AA1F62"/>
    <w:rsid w:val="00AB4798"/>
    <w:rsid w:val="00AE61ED"/>
    <w:rsid w:val="00AE655A"/>
    <w:rsid w:val="00AF7729"/>
    <w:rsid w:val="00B025CC"/>
    <w:rsid w:val="00B1666D"/>
    <w:rsid w:val="00B224E3"/>
    <w:rsid w:val="00B253CD"/>
    <w:rsid w:val="00B30195"/>
    <w:rsid w:val="00B43C33"/>
    <w:rsid w:val="00B45825"/>
    <w:rsid w:val="00BC6B47"/>
    <w:rsid w:val="00BE4A97"/>
    <w:rsid w:val="00C01BD5"/>
    <w:rsid w:val="00C10016"/>
    <w:rsid w:val="00C11687"/>
    <w:rsid w:val="00C11D2D"/>
    <w:rsid w:val="00C27F52"/>
    <w:rsid w:val="00C53250"/>
    <w:rsid w:val="00C724D4"/>
    <w:rsid w:val="00C87A99"/>
    <w:rsid w:val="00C95208"/>
    <w:rsid w:val="00CC3966"/>
    <w:rsid w:val="00CF0F54"/>
    <w:rsid w:val="00CF4E32"/>
    <w:rsid w:val="00D073A7"/>
    <w:rsid w:val="00D103CC"/>
    <w:rsid w:val="00D212F7"/>
    <w:rsid w:val="00D7561E"/>
    <w:rsid w:val="00D81FF6"/>
    <w:rsid w:val="00DC58C3"/>
    <w:rsid w:val="00DF08FF"/>
    <w:rsid w:val="00E0492C"/>
    <w:rsid w:val="00E1065A"/>
    <w:rsid w:val="00E40A83"/>
    <w:rsid w:val="00E45CCE"/>
    <w:rsid w:val="00E507BA"/>
    <w:rsid w:val="00E7309C"/>
    <w:rsid w:val="00E92E58"/>
    <w:rsid w:val="00E97195"/>
    <w:rsid w:val="00EB3B0B"/>
    <w:rsid w:val="00EC7D12"/>
    <w:rsid w:val="00EF6432"/>
    <w:rsid w:val="00F170FD"/>
    <w:rsid w:val="00F2096A"/>
    <w:rsid w:val="00F56EFD"/>
    <w:rsid w:val="00F6010C"/>
    <w:rsid w:val="00F91D2D"/>
    <w:rsid w:val="00FB0BE9"/>
    <w:rsid w:val="00FC5F8E"/>
    <w:rsid w:val="00FE1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383BC4"/>
  <w15:docId w15:val="{464A9240-6D16-4FA9-80FB-C60E0422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A42"/>
    <w:pPr>
      <w:jc w:val="both"/>
    </w:pPr>
    <w:rPr>
      <w:rFonts w:ascii="Arial" w:hAnsi="Arial"/>
      <w:lang w:val="en-AU" w:eastAsia="en-US"/>
    </w:rPr>
  </w:style>
  <w:style w:type="paragraph" w:styleId="Heading1">
    <w:name w:val="heading 1"/>
    <w:basedOn w:val="Normal"/>
    <w:next w:val="Normal"/>
    <w:qFormat/>
    <w:rsid w:val="00466A42"/>
    <w:pPr>
      <w:numPr>
        <w:numId w:val="1"/>
      </w:numPr>
      <w:spacing w:before="240" w:after="120"/>
      <w:outlineLvl w:val="0"/>
    </w:pPr>
    <w:rPr>
      <w:b/>
      <w:color w:val="000000"/>
      <w:kern w:val="28"/>
      <w:sz w:val="24"/>
    </w:rPr>
  </w:style>
  <w:style w:type="paragraph" w:styleId="Heading2">
    <w:name w:val="heading 2"/>
    <w:basedOn w:val="Normal"/>
    <w:next w:val="Normal"/>
    <w:qFormat/>
    <w:rsid w:val="00466A42"/>
    <w:pPr>
      <w:numPr>
        <w:ilvl w:val="1"/>
        <w:numId w:val="1"/>
      </w:numPr>
      <w:spacing w:before="120" w:after="120"/>
      <w:ind w:left="578" w:hanging="578"/>
      <w:outlineLvl w:val="1"/>
    </w:pPr>
    <w:rPr>
      <w:b/>
      <w:color w:val="000000"/>
      <w:u w:val="single"/>
    </w:rPr>
  </w:style>
  <w:style w:type="paragraph" w:styleId="Heading3">
    <w:name w:val="heading 3"/>
    <w:basedOn w:val="Normal"/>
    <w:next w:val="Normal"/>
    <w:autoRedefine/>
    <w:qFormat/>
    <w:rsid w:val="00466A42"/>
    <w:pPr>
      <w:keepNext/>
      <w:numPr>
        <w:ilvl w:val="2"/>
        <w:numId w:val="1"/>
      </w:numPr>
      <w:spacing w:before="240" w:after="240"/>
      <w:outlineLvl w:val="2"/>
    </w:pPr>
    <w:rPr>
      <w:b/>
      <w:color w:val="000000"/>
    </w:rPr>
  </w:style>
  <w:style w:type="paragraph" w:styleId="Heading4">
    <w:name w:val="heading 4"/>
    <w:basedOn w:val="Normal"/>
    <w:next w:val="Normal"/>
    <w:qFormat/>
    <w:rsid w:val="00466A42"/>
    <w:pPr>
      <w:keepNext/>
      <w:numPr>
        <w:ilvl w:val="3"/>
        <w:numId w:val="1"/>
      </w:numPr>
      <w:tabs>
        <w:tab w:val="left" w:pos="1418"/>
      </w:tabs>
      <w:spacing w:after="240"/>
      <w:outlineLvl w:val="3"/>
    </w:pPr>
    <w:rPr>
      <w:i/>
    </w:rPr>
  </w:style>
  <w:style w:type="paragraph" w:styleId="Heading5">
    <w:name w:val="heading 5"/>
    <w:basedOn w:val="Normal"/>
    <w:next w:val="Normal"/>
    <w:qFormat/>
    <w:rsid w:val="00466A42"/>
    <w:pPr>
      <w:numPr>
        <w:ilvl w:val="4"/>
        <w:numId w:val="1"/>
      </w:numPr>
      <w:spacing w:before="240" w:after="240"/>
      <w:outlineLvl w:val="4"/>
    </w:pPr>
  </w:style>
  <w:style w:type="paragraph" w:styleId="Heading6">
    <w:name w:val="heading 6"/>
    <w:basedOn w:val="Normal"/>
    <w:next w:val="Normal"/>
    <w:qFormat/>
    <w:rsid w:val="00466A42"/>
    <w:pPr>
      <w:numPr>
        <w:ilvl w:val="5"/>
        <w:numId w:val="1"/>
      </w:numPr>
      <w:spacing w:before="240" w:after="60"/>
      <w:outlineLvl w:val="5"/>
    </w:pPr>
    <w:rPr>
      <w:i/>
      <w:sz w:val="22"/>
    </w:rPr>
  </w:style>
  <w:style w:type="paragraph" w:styleId="Heading7">
    <w:name w:val="heading 7"/>
    <w:basedOn w:val="Normal"/>
    <w:next w:val="Normal"/>
    <w:qFormat/>
    <w:rsid w:val="00466A42"/>
    <w:pPr>
      <w:numPr>
        <w:ilvl w:val="6"/>
        <w:numId w:val="1"/>
      </w:numPr>
      <w:spacing w:before="240" w:after="60"/>
      <w:outlineLvl w:val="6"/>
    </w:pPr>
  </w:style>
  <w:style w:type="paragraph" w:styleId="Heading8">
    <w:name w:val="heading 8"/>
    <w:basedOn w:val="Normal"/>
    <w:next w:val="Normal"/>
    <w:qFormat/>
    <w:rsid w:val="00466A42"/>
    <w:pPr>
      <w:numPr>
        <w:ilvl w:val="7"/>
        <w:numId w:val="1"/>
      </w:numPr>
      <w:spacing w:before="240" w:after="60"/>
      <w:outlineLvl w:val="7"/>
    </w:pPr>
    <w:rPr>
      <w:i/>
    </w:rPr>
  </w:style>
  <w:style w:type="paragraph" w:styleId="Heading9">
    <w:name w:val="heading 9"/>
    <w:basedOn w:val="Normal"/>
    <w:next w:val="Normal"/>
    <w:qFormat/>
    <w:rsid w:val="00466A4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466A42"/>
  </w:style>
  <w:style w:type="paragraph" w:styleId="BodyText">
    <w:name w:val="Body Text"/>
    <w:basedOn w:val="Normal"/>
    <w:rsid w:val="00466A42"/>
    <w:pPr>
      <w:spacing w:after="120"/>
    </w:pPr>
  </w:style>
  <w:style w:type="paragraph" w:styleId="Header">
    <w:name w:val="header"/>
    <w:basedOn w:val="Normal"/>
    <w:link w:val="HeaderChar"/>
    <w:uiPriority w:val="99"/>
    <w:rsid w:val="00466A42"/>
    <w:pPr>
      <w:tabs>
        <w:tab w:val="center" w:pos="4253"/>
        <w:tab w:val="right" w:pos="8505"/>
      </w:tabs>
      <w:jc w:val="right"/>
    </w:pPr>
    <w:rPr>
      <w:b/>
    </w:rPr>
  </w:style>
  <w:style w:type="paragraph" w:styleId="Footer">
    <w:name w:val="footer"/>
    <w:basedOn w:val="Normal"/>
    <w:link w:val="FooterChar"/>
    <w:uiPriority w:val="99"/>
    <w:rsid w:val="00466A42"/>
    <w:pPr>
      <w:tabs>
        <w:tab w:val="center" w:pos="4320"/>
        <w:tab w:val="right" w:pos="8640"/>
      </w:tabs>
    </w:pPr>
    <w:rPr>
      <w:sz w:val="16"/>
    </w:rPr>
  </w:style>
  <w:style w:type="character" w:styleId="PageNumber">
    <w:name w:val="page number"/>
    <w:basedOn w:val="DefaultParagraphFont"/>
    <w:rsid w:val="00466A42"/>
  </w:style>
  <w:style w:type="paragraph" w:styleId="TableofFigures">
    <w:name w:val="table of figures"/>
    <w:basedOn w:val="Normal"/>
    <w:next w:val="Normal"/>
    <w:semiHidden/>
    <w:rsid w:val="00466A42"/>
    <w:pPr>
      <w:tabs>
        <w:tab w:val="right" w:leader="dot" w:pos="9753"/>
      </w:tabs>
      <w:ind w:left="480" w:hanging="480"/>
    </w:pPr>
  </w:style>
  <w:style w:type="paragraph" w:customStyle="1" w:styleId="Bullet2">
    <w:name w:val="Bullet2"/>
    <w:basedOn w:val="Normal"/>
    <w:next w:val="Normal"/>
    <w:rsid w:val="00466A42"/>
    <w:pPr>
      <w:ind w:left="397" w:hanging="397"/>
    </w:pPr>
  </w:style>
  <w:style w:type="paragraph" w:styleId="TOC4">
    <w:name w:val="toc 4"/>
    <w:basedOn w:val="TOC2"/>
    <w:next w:val="Normal"/>
    <w:semiHidden/>
    <w:rsid w:val="00466A42"/>
    <w:pPr>
      <w:spacing w:before="0"/>
      <w:ind w:left="1191"/>
    </w:pPr>
  </w:style>
  <w:style w:type="paragraph" w:styleId="BodyTextIndent">
    <w:name w:val="Body Text Indent"/>
    <w:basedOn w:val="Normal"/>
    <w:rsid w:val="00466A42"/>
    <w:pPr>
      <w:ind w:left="680"/>
    </w:pPr>
  </w:style>
  <w:style w:type="paragraph" w:customStyle="1" w:styleId="Style1">
    <w:name w:val="Style1"/>
    <w:basedOn w:val="Normal"/>
    <w:rsid w:val="00466A42"/>
  </w:style>
  <w:style w:type="paragraph" w:styleId="TOC5">
    <w:name w:val="toc 5"/>
    <w:basedOn w:val="Normal"/>
    <w:next w:val="Normal"/>
    <w:semiHidden/>
    <w:rsid w:val="00466A42"/>
    <w:pPr>
      <w:tabs>
        <w:tab w:val="right" w:pos="8618"/>
      </w:tabs>
      <w:ind w:left="1588"/>
    </w:pPr>
  </w:style>
  <w:style w:type="paragraph" w:styleId="TOC2">
    <w:name w:val="toc 2"/>
    <w:basedOn w:val="TOC1"/>
    <w:next w:val="Normal"/>
    <w:semiHidden/>
    <w:rsid w:val="00466A42"/>
    <w:pPr>
      <w:tabs>
        <w:tab w:val="left" w:pos="964"/>
      </w:tabs>
      <w:spacing w:before="120"/>
      <w:ind w:left="964" w:hanging="624"/>
    </w:pPr>
    <w:rPr>
      <w:noProof/>
    </w:rPr>
  </w:style>
  <w:style w:type="paragraph" w:styleId="TOC1">
    <w:name w:val="toc 1"/>
    <w:basedOn w:val="Normal"/>
    <w:next w:val="Normal"/>
    <w:semiHidden/>
    <w:rsid w:val="00466A42"/>
    <w:pPr>
      <w:tabs>
        <w:tab w:val="left" w:pos="340"/>
        <w:tab w:val="right" w:leader="dot" w:pos="8505"/>
      </w:tabs>
      <w:spacing w:before="240"/>
      <w:ind w:left="340" w:hanging="340"/>
      <w:jc w:val="left"/>
    </w:pPr>
  </w:style>
  <w:style w:type="paragraph" w:styleId="TOC3">
    <w:name w:val="toc 3"/>
    <w:basedOn w:val="TOC2"/>
    <w:next w:val="Normal"/>
    <w:semiHidden/>
    <w:rsid w:val="00466A42"/>
    <w:pPr>
      <w:tabs>
        <w:tab w:val="left" w:pos="1644"/>
      </w:tabs>
      <w:spacing w:before="0"/>
      <w:ind w:left="1644" w:hanging="964"/>
    </w:pPr>
  </w:style>
  <w:style w:type="paragraph" w:styleId="NormalIndent">
    <w:name w:val="Normal Indent"/>
    <w:basedOn w:val="Normal"/>
    <w:rsid w:val="00466A42"/>
    <w:pPr>
      <w:ind w:left="567"/>
    </w:pPr>
  </w:style>
  <w:style w:type="paragraph" w:styleId="TOC6">
    <w:name w:val="toc 6"/>
    <w:basedOn w:val="Normal"/>
    <w:next w:val="Normal"/>
    <w:semiHidden/>
    <w:rsid w:val="00466A42"/>
    <w:pPr>
      <w:tabs>
        <w:tab w:val="right" w:leader="dot" w:pos="8618"/>
      </w:tabs>
      <w:ind w:left="1985"/>
    </w:pPr>
  </w:style>
  <w:style w:type="paragraph" w:styleId="TOC7">
    <w:name w:val="toc 7"/>
    <w:basedOn w:val="Normal"/>
    <w:next w:val="Normal"/>
    <w:semiHidden/>
    <w:rsid w:val="00466A42"/>
    <w:pPr>
      <w:tabs>
        <w:tab w:val="right" w:leader="dot" w:pos="8618"/>
      </w:tabs>
      <w:ind w:left="2381"/>
    </w:pPr>
  </w:style>
  <w:style w:type="paragraph" w:styleId="TOC8">
    <w:name w:val="toc 8"/>
    <w:basedOn w:val="Normal"/>
    <w:next w:val="Normal"/>
    <w:semiHidden/>
    <w:rsid w:val="00466A42"/>
    <w:pPr>
      <w:tabs>
        <w:tab w:val="right" w:leader="dot" w:pos="8618"/>
      </w:tabs>
      <w:ind w:left="2722"/>
    </w:pPr>
  </w:style>
  <w:style w:type="paragraph" w:styleId="TOC9">
    <w:name w:val="toc 9"/>
    <w:basedOn w:val="Normal"/>
    <w:next w:val="Normal"/>
    <w:semiHidden/>
    <w:rsid w:val="00466A42"/>
    <w:pPr>
      <w:tabs>
        <w:tab w:val="right" w:leader="dot" w:pos="8618"/>
      </w:tabs>
      <w:ind w:left="3175"/>
    </w:pPr>
  </w:style>
  <w:style w:type="paragraph" w:customStyle="1" w:styleId="Bullet">
    <w:name w:val="Bullet"/>
    <w:basedOn w:val="Normal"/>
    <w:next w:val="Normal"/>
    <w:rsid w:val="00466A42"/>
    <w:pPr>
      <w:spacing w:before="120"/>
      <w:ind w:left="397" w:hanging="397"/>
    </w:pPr>
  </w:style>
  <w:style w:type="paragraph" w:customStyle="1" w:styleId="Dash">
    <w:name w:val="Dash"/>
    <w:basedOn w:val="Normal"/>
    <w:next w:val="Normal"/>
    <w:rsid w:val="00466A42"/>
    <w:pPr>
      <w:ind w:left="397" w:hanging="397"/>
    </w:pPr>
  </w:style>
  <w:style w:type="paragraph" w:customStyle="1" w:styleId="Appendix">
    <w:name w:val="Appendix"/>
    <w:basedOn w:val="Heading2"/>
    <w:next w:val="Normal"/>
    <w:rsid w:val="00466A42"/>
    <w:pPr>
      <w:outlineLvl w:val="9"/>
    </w:pPr>
  </w:style>
  <w:style w:type="paragraph" w:styleId="Title">
    <w:name w:val="Title"/>
    <w:basedOn w:val="Normal"/>
    <w:qFormat/>
    <w:rsid w:val="00466A42"/>
    <w:pPr>
      <w:jc w:val="center"/>
    </w:pPr>
    <w:rPr>
      <w:b/>
      <w:vanish/>
      <w:color w:val="FF0000"/>
    </w:rPr>
  </w:style>
  <w:style w:type="character" w:styleId="CommentReference">
    <w:name w:val="annotation reference"/>
    <w:rsid w:val="00466A42"/>
    <w:rPr>
      <w:sz w:val="16"/>
    </w:rPr>
  </w:style>
  <w:style w:type="paragraph" w:styleId="CommentText">
    <w:name w:val="annotation text"/>
    <w:basedOn w:val="Normal"/>
    <w:link w:val="CommentTextChar"/>
    <w:rsid w:val="00466A42"/>
  </w:style>
  <w:style w:type="character" w:styleId="Hyperlink">
    <w:name w:val="Hyperlink"/>
    <w:rsid w:val="00466A42"/>
    <w:rPr>
      <w:color w:val="FFFFFF"/>
      <w:u w:val="single"/>
    </w:rPr>
  </w:style>
  <w:style w:type="character" w:styleId="FollowedHyperlink">
    <w:name w:val="FollowedHyperlink"/>
    <w:rsid w:val="00466A42"/>
    <w:rPr>
      <w:color w:val="FFFFFF"/>
      <w:u w:val="single"/>
    </w:rPr>
  </w:style>
  <w:style w:type="paragraph" w:styleId="BodyText2">
    <w:name w:val="Body Text 2"/>
    <w:basedOn w:val="Normal"/>
    <w:rsid w:val="00466A42"/>
    <w:pPr>
      <w:jc w:val="left"/>
    </w:pPr>
    <w:rPr>
      <w:i/>
    </w:rPr>
  </w:style>
  <w:style w:type="paragraph" w:styleId="MessageHeader">
    <w:name w:val="Message Header"/>
    <w:basedOn w:val="Normal"/>
    <w:rsid w:val="00466A42"/>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odyTextIndent2">
    <w:name w:val="Body Text Indent 2"/>
    <w:basedOn w:val="Normal"/>
    <w:rsid w:val="00466A42"/>
    <w:pPr>
      <w:tabs>
        <w:tab w:val="left" w:pos="851"/>
      </w:tabs>
      <w:spacing w:before="120"/>
      <w:ind w:left="851" w:hanging="425"/>
    </w:pPr>
  </w:style>
  <w:style w:type="paragraph" w:styleId="BodyTextIndent3">
    <w:name w:val="Body Text Indent 3"/>
    <w:basedOn w:val="Normal"/>
    <w:rsid w:val="00466A42"/>
    <w:pPr>
      <w:tabs>
        <w:tab w:val="left" w:pos="1701"/>
      </w:tabs>
      <w:spacing w:before="120"/>
      <w:ind w:left="851"/>
    </w:pPr>
  </w:style>
  <w:style w:type="paragraph" w:styleId="BodyText3">
    <w:name w:val="Body Text 3"/>
    <w:basedOn w:val="Normal"/>
    <w:rsid w:val="00466A42"/>
    <w:rPr>
      <w:b/>
    </w:rPr>
  </w:style>
  <w:style w:type="paragraph" w:styleId="BalloonText">
    <w:name w:val="Balloon Text"/>
    <w:basedOn w:val="Normal"/>
    <w:semiHidden/>
    <w:rsid w:val="003F1267"/>
    <w:rPr>
      <w:rFonts w:ascii="Tahoma" w:hAnsi="Tahoma" w:cs="Tahoma"/>
      <w:sz w:val="16"/>
      <w:szCs w:val="16"/>
    </w:rPr>
  </w:style>
  <w:style w:type="paragraph" w:styleId="Caption">
    <w:name w:val="caption"/>
    <w:basedOn w:val="Normal"/>
    <w:next w:val="Normal"/>
    <w:unhideWhenUsed/>
    <w:qFormat/>
    <w:rsid w:val="00F91D2D"/>
    <w:pPr>
      <w:spacing w:after="200"/>
      <w:jc w:val="left"/>
    </w:pPr>
    <w:rPr>
      <w:rFonts w:eastAsiaTheme="minorHAnsi" w:cstheme="minorBidi"/>
      <w:b/>
      <w:bCs/>
      <w:color w:val="000000" w:themeColor="text1"/>
      <w:sz w:val="18"/>
      <w:szCs w:val="18"/>
      <w:lang w:val="en-NZ"/>
    </w:rPr>
  </w:style>
  <w:style w:type="character" w:customStyle="1" w:styleId="CommentTextChar">
    <w:name w:val="Comment Text Char"/>
    <w:basedOn w:val="DefaultParagraphFont"/>
    <w:link w:val="CommentText"/>
    <w:rsid w:val="00F91D2D"/>
    <w:rPr>
      <w:rFonts w:ascii="Arial" w:hAnsi="Arial"/>
      <w:lang w:val="en-AU" w:eastAsia="en-US"/>
    </w:rPr>
  </w:style>
  <w:style w:type="paragraph" w:styleId="ListParagraph">
    <w:name w:val="List Paragraph"/>
    <w:basedOn w:val="Normal"/>
    <w:link w:val="ListParagraphChar"/>
    <w:uiPriority w:val="34"/>
    <w:qFormat/>
    <w:rsid w:val="003126ED"/>
    <w:pPr>
      <w:ind w:left="720"/>
      <w:contextualSpacing/>
    </w:pPr>
  </w:style>
  <w:style w:type="paragraph" w:styleId="CommentSubject">
    <w:name w:val="annotation subject"/>
    <w:basedOn w:val="CommentText"/>
    <w:next w:val="CommentText"/>
    <w:link w:val="CommentSubjectChar"/>
    <w:rsid w:val="003A0024"/>
    <w:rPr>
      <w:b/>
      <w:bCs/>
    </w:rPr>
  </w:style>
  <w:style w:type="character" w:customStyle="1" w:styleId="CommentSubjectChar">
    <w:name w:val="Comment Subject Char"/>
    <w:basedOn w:val="CommentTextChar"/>
    <w:link w:val="CommentSubject"/>
    <w:rsid w:val="003A0024"/>
    <w:rPr>
      <w:rFonts w:ascii="Arial" w:hAnsi="Arial"/>
      <w:b/>
      <w:bCs/>
      <w:lang w:val="en-AU" w:eastAsia="en-US"/>
    </w:rPr>
  </w:style>
  <w:style w:type="paragraph" w:styleId="PlainText">
    <w:name w:val="Plain Text"/>
    <w:basedOn w:val="Normal"/>
    <w:link w:val="PlainTextChar"/>
    <w:uiPriority w:val="99"/>
    <w:unhideWhenUsed/>
    <w:rsid w:val="0067366A"/>
    <w:pPr>
      <w:jc w:val="left"/>
    </w:pPr>
    <w:rPr>
      <w:rFonts w:ascii="Courier New" w:eastAsiaTheme="minorHAnsi" w:hAnsi="Courier New" w:cs="Courier New"/>
      <w:lang w:val="en-GB"/>
    </w:rPr>
  </w:style>
  <w:style w:type="character" w:customStyle="1" w:styleId="PlainTextChar">
    <w:name w:val="Plain Text Char"/>
    <w:basedOn w:val="DefaultParagraphFont"/>
    <w:link w:val="PlainText"/>
    <w:uiPriority w:val="99"/>
    <w:rsid w:val="0067366A"/>
    <w:rPr>
      <w:rFonts w:ascii="Courier New" w:eastAsiaTheme="minorHAnsi" w:hAnsi="Courier New" w:cs="Courier New"/>
      <w:lang w:eastAsia="en-US"/>
    </w:rPr>
  </w:style>
  <w:style w:type="character" w:customStyle="1" w:styleId="ListParagraphChar">
    <w:name w:val="List Paragraph Char"/>
    <w:basedOn w:val="DefaultParagraphFont"/>
    <w:link w:val="ListParagraph"/>
    <w:uiPriority w:val="99"/>
    <w:locked/>
    <w:rsid w:val="0067366A"/>
    <w:rPr>
      <w:rFonts w:ascii="Arial" w:hAnsi="Arial"/>
      <w:lang w:val="en-AU" w:eastAsia="en-US"/>
    </w:rPr>
  </w:style>
  <w:style w:type="paragraph" w:styleId="FootnoteText">
    <w:name w:val="footnote text"/>
    <w:basedOn w:val="Normal"/>
    <w:link w:val="FootnoteTextChar"/>
    <w:rsid w:val="00860245"/>
  </w:style>
  <w:style w:type="character" w:customStyle="1" w:styleId="FootnoteTextChar">
    <w:name w:val="Footnote Text Char"/>
    <w:basedOn w:val="DefaultParagraphFont"/>
    <w:link w:val="FootnoteText"/>
    <w:rsid w:val="00860245"/>
    <w:rPr>
      <w:rFonts w:ascii="Arial" w:hAnsi="Arial"/>
      <w:lang w:val="en-AU" w:eastAsia="en-US"/>
    </w:rPr>
  </w:style>
  <w:style w:type="character" w:styleId="FootnoteReference">
    <w:name w:val="footnote reference"/>
    <w:basedOn w:val="DefaultParagraphFont"/>
    <w:rsid w:val="00860245"/>
    <w:rPr>
      <w:vertAlign w:val="superscript"/>
    </w:rPr>
  </w:style>
  <w:style w:type="character" w:customStyle="1" w:styleId="FooterChar">
    <w:name w:val="Footer Char"/>
    <w:basedOn w:val="DefaultParagraphFont"/>
    <w:link w:val="Footer"/>
    <w:uiPriority w:val="99"/>
    <w:rsid w:val="00860245"/>
    <w:rPr>
      <w:rFonts w:ascii="Arial" w:hAnsi="Arial"/>
      <w:sz w:val="16"/>
      <w:lang w:val="en-AU" w:eastAsia="en-US"/>
    </w:rPr>
  </w:style>
  <w:style w:type="character" w:customStyle="1" w:styleId="HeaderChar">
    <w:name w:val="Header Char"/>
    <w:basedOn w:val="DefaultParagraphFont"/>
    <w:link w:val="Header"/>
    <w:uiPriority w:val="99"/>
    <w:rsid w:val="00860245"/>
    <w:rPr>
      <w:rFonts w:ascii="Arial" w:hAnsi="Arial"/>
      <w:b/>
      <w:lang w:val="en-AU" w:eastAsia="en-US"/>
    </w:rPr>
  </w:style>
  <w:style w:type="paragraph" w:styleId="Revision">
    <w:name w:val="Revision"/>
    <w:hidden/>
    <w:uiPriority w:val="99"/>
    <w:semiHidden/>
    <w:rsid w:val="00DC58C3"/>
    <w:rPr>
      <w:rFonts w:ascii="Arial" w:hAnsi="Arial"/>
      <w:lang w:val="en-AU" w:eastAsia="en-US"/>
    </w:rPr>
  </w:style>
  <w:style w:type="table" w:styleId="TableGrid">
    <w:name w:val="Table Grid"/>
    <w:basedOn w:val="TableNormal"/>
    <w:uiPriority w:val="59"/>
    <w:rsid w:val="00B43C33"/>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rog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eb5e8503-e6e3-4d1a-b431-a9c7a4df2f12</TermId>
        </TermInfo>
      </Terms>
    </i5b5140ea7094cbf99b2202c3f85b284>
    <Disposition_x0020_Status xmlns="e95636e2-d5c2-4e01-aa8b-5aafa200f7af" xsi:nil="true"/>
    <Vital_x0020_Record xmlns="e95636e2-d5c2-4e01-aa8b-5aafa200f7af">true</Vital_x0020_Record>
    <TaxCatchAll xmlns="e95636e2-d5c2-4e01-aa8b-5aafa200f7af">
      <Value>35</Value>
      <Value>36</Value>
    </TaxCatchAll>
    <db6c96b69cbd4d5883320ccb9273f0ba xmlns="e95636e2-d5c2-4e01-aa8b-5aafa200f7af">
      <Terms xmlns="http://schemas.microsoft.com/office/infopath/2007/PartnerControls">
        <TermInfo xmlns="http://schemas.microsoft.com/office/infopath/2007/PartnerControls">
          <TermName>Road Design and Development</TermName>
          <TermId>2f38777c-1bef-469c-bf13-ccf8229b2f35</TermId>
        </TermInfo>
      </Terms>
    </db6c96b69cbd4d5883320ccb9273f0ba>
    <Rights xmlns="e95636e2-d5c2-4e01-aa8b-5aafa200f7af" xsi:nil="true"/>
  </documentManagement>
</p:properties>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ct:contentTypeSchema xmlns:ct="http://schemas.microsoft.com/office/2006/metadata/contentType" xmlns:ma="http://schemas.microsoft.com/office/2006/metadata/properties/metaAttributes" ct:_="" ma:_="" ma:contentTypeName="AT Document" ma:contentTypeID="0x01010009C2F1917081E1429671F8F6A0BAE36800A5F1875BF20FE84F9440BC3A03EE21D2" ma:contentTypeVersion="5" ma:contentTypeDescription="Core metadata required on all Document Content Types used by Auckland Transport." ma:contentTypeScope="" ma:versionID="899799c4236d174106a8afc0a8a07bd1">
  <xsd:schema xmlns:xsd="http://www.w3.org/2001/XMLSchema" xmlns:xs="http://www.w3.org/2001/XMLSchema" xmlns:p="http://schemas.microsoft.com/office/2006/metadata/properties" xmlns:ns3="e95636e2-d5c2-4e01-aa8b-5aafa200f7af" targetNamespace="http://schemas.microsoft.com/office/2006/metadata/properties" ma:root="true" ma:fieldsID="b22b70f36abb8edb45610bd68452c266" ns3:_="">
    <xsd:import namespace="e95636e2-d5c2-4e01-aa8b-5aafa200f7af"/>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025a1eab-8056-41eb-a04a-776dac766dc1}" ma:internalName="TaxCatchAll" ma:showField="CatchAllData" ma:web="d56f7dea-e489-4104-918c-1809efabfe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25a1eab-8056-41eb-a04a-776dac766dc1}" ma:internalName="TaxCatchAllLabel" ma:readOnly="true" ma:showField="CatchAllDataLabel" ma:web="d56f7dea-e489-4104-918c-1809efabfeef">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2C3-7210-4BF2-BA60-A6AB8E98FFA8}">
  <ds:schemaRefs>
    <ds:schemaRef ds:uri="http://schemas.microsoft.com/office/2006/metadata/properties"/>
    <ds:schemaRef ds:uri="http://schemas.microsoft.com/office/infopath/2007/PartnerControls"/>
    <ds:schemaRef ds:uri="e95636e2-d5c2-4e01-aa8b-5aafa200f7af"/>
  </ds:schemaRefs>
</ds:datastoreItem>
</file>

<file path=customXml/itemProps2.xml><?xml version="1.0" encoding="utf-8"?>
<ds:datastoreItem xmlns:ds="http://schemas.openxmlformats.org/officeDocument/2006/customXml" ds:itemID="{1E01C1E4-55AB-430D-BFEC-883028F9B58E}">
  <ds:schemaRefs>
    <ds:schemaRef ds:uri="Microsoft.SharePoint.Taxonomy.ContentTypeSync"/>
  </ds:schemaRefs>
</ds:datastoreItem>
</file>

<file path=customXml/itemProps3.xml><?xml version="1.0" encoding="utf-8"?>
<ds:datastoreItem xmlns:ds="http://schemas.openxmlformats.org/officeDocument/2006/customXml" ds:itemID="{6CCF7D1E-6D70-4E56-93BE-F26DEA3D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FD08C-84EA-46E3-B3D6-CFD6312900A2}">
  <ds:schemaRefs>
    <ds:schemaRef ds:uri="http://schemas.microsoft.com/office/2006/metadata/customXsn"/>
  </ds:schemaRefs>
</ds:datastoreItem>
</file>

<file path=customXml/itemProps5.xml><?xml version="1.0" encoding="utf-8"?>
<ds:datastoreItem xmlns:ds="http://schemas.openxmlformats.org/officeDocument/2006/customXml" ds:itemID="{170D7F31-2564-4CF8-BE86-07E474B8AA74}">
  <ds:schemaRefs>
    <ds:schemaRef ds:uri="http://schemas.microsoft.com/office/2006/metadata/longProperties"/>
  </ds:schemaRefs>
</ds:datastoreItem>
</file>

<file path=customXml/itemProps6.xml><?xml version="1.0" encoding="utf-8"?>
<ds:datastoreItem xmlns:ds="http://schemas.openxmlformats.org/officeDocument/2006/customXml" ds:itemID="{88B74019-37E5-4D13-BC4B-02C974E3F392}">
  <ds:schemaRefs>
    <ds:schemaRef ds:uri="http://schemas.microsoft.com/sharepoint/v3/contenttype/forms"/>
  </ds:schemaRefs>
</ds:datastoreItem>
</file>

<file path=customXml/itemProps7.xml><?xml version="1.0" encoding="utf-8"?>
<ds:datastoreItem xmlns:ds="http://schemas.openxmlformats.org/officeDocument/2006/customXml" ds:itemID="{52466378-2E07-4DCF-ABE5-7E084C47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progress.dot</Template>
  <TotalTime>6</TotalTime>
  <Pages>7</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Series 0800 - Specification for the Supply of Aggregates</vt:lpstr>
    </vt:vector>
  </TitlesOfParts>
  <Company>Auckland Transport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0800 - Specification for the Supply of Aggregates</dc:title>
  <dc:subject>Supply and Construction of sub-basecourse aggregates</dc:subject>
  <dc:creator>Chris Beasley</dc:creator>
  <cp:lastModifiedBy>Chris Beasley (AT)</cp:lastModifiedBy>
  <cp:revision>9</cp:revision>
  <cp:lastPrinted>2016-03-08T21:45:00Z</cp:lastPrinted>
  <dcterms:created xsi:type="dcterms:W3CDTF">2019-02-08T03:27:00Z</dcterms:created>
  <dcterms:modified xsi:type="dcterms:W3CDTF">2019-09-08T21:54:00Z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emplate">
    <vt:lpwstr>I:\Data\Contracts\2. Tendering\Std specifications\Std Spec Master.dot</vt:lpwstr>
  </property>
  <property fmtid="{D5CDD505-2E9C-101B-9397-08002B2CF9AE}" pid="3" name="DOC_CreatedDate">
    <vt:lpwstr>31/10/2001 3:52:00 p.m.</vt:lpwstr>
  </property>
  <property fmtid="{D5CDD505-2E9C-101B-9397-08002B2CF9AE}" pid="4" name="DOC_Title">
    <vt:lpwstr>Roading Standard Specification 2-08 Supply and Construction of Sub-Basecourse Aggregates</vt:lpwstr>
  </property>
  <property fmtid="{D5CDD505-2E9C-101B-9397-08002B2CF9AE}" pid="5" name="DOC_DocType">
    <vt:lpwstr>CORPORATE</vt:lpwstr>
  </property>
  <property fmtid="{D5CDD505-2E9C-101B-9397-08002B2CF9AE}" pid="6" name="DOC_OriginalFileName">
    <vt:lpwstr>I:\Data\Contracts\2. Tendering\Std specifications\Roading\Sec2 08 Supply &amp; Construction of Sub-Basecourse Aggregates.doc</vt:lpwstr>
  </property>
  <property fmtid="{D5CDD505-2E9C-101B-9397-08002B2CF9AE}" pid="7" name="DOC_CreatedBy">
    <vt:lpwstr/>
  </property>
  <property fmtid="{D5CDD505-2E9C-101B-9397-08002B2CF9AE}" pid="8" name="DOC_LastSavedByName">
    <vt:lpwstr>Andrew Crann</vt:lpwstr>
  </property>
  <property fmtid="{D5CDD505-2E9C-101B-9397-08002B2CF9AE}" pid="9" name="DOC_LastSavedByLoginName">
    <vt:lpwstr>cranna</vt:lpwstr>
  </property>
  <property fmtid="{D5CDD505-2E9C-101B-9397-08002B2CF9AE}" pid="10" name="DOC_LastSavedDate">
    <vt:lpwstr>06/07/2004 15:17:55</vt:lpwstr>
  </property>
  <property fmtid="{D5CDD505-2E9C-101B-9397-08002B2CF9AE}" pid="11" name="Function UM">
    <vt:lpwstr>52;#Project Management Office (PMO)|420d42cc-6fd8-4bbb-a849-5b2dca30b2eb</vt:lpwstr>
  </property>
  <property fmtid="{D5CDD505-2E9C-101B-9397-08002B2CF9AE}" pid="12" name="Audience - Stakeholders UM">
    <vt:lpwstr/>
  </property>
  <property fmtid="{D5CDD505-2E9C-101B-9397-08002B2CF9AE}" pid="13" name="Transport Mode UP">
    <vt:lpwstr/>
  </property>
  <property fmtid="{D5CDD505-2E9C-101B-9397-08002B2CF9AE}" pid="14" name="Guidance Classification">
    <vt:lpwstr>56;#Standards|9e72bd8e-90f6-4739-86f9-e10ccfed2d61</vt:lpwstr>
  </property>
  <property fmtid="{D5CDD505-2E9C-101B-9397-08002B2CF9AE}" pid="15" name="Audience - Stakeholders UMTaxHTField0">
    <vt:lpwstr/>
  </property>
  <property fmtid="{D5CDD505-2E9C-101B-9397-08002B2CF9AE}" pid="16" name="Function UMTaxHTField0">
    <vt:lpwstr>Project Management Office (PMO)|420d42cc-6fd8-4bbb-a849-5b2dca30b2eb</vt:lpwstr>
  </property>
  <property fmtid="{D5CDD505-2E9C-101B-9397-08002B2CF9AE}" pid="17" name="Guidance ClassificationTaxHTField0">
    <vt:lpwstr>Standards|9e72bd8e-90f6-4739-86f9-e10ccfed2d61</vt:lpwstr>
  </property>
  <property fmtid="{D5CDD505-2E9C-101B-9397-08002B2CF9AE}" pid="18" name="Document Type">
    <vt:lpwstr>Processes</vt:lpwstr>
  </property>
  <property fmtid="{D5CDD505-2E9C-101B-9397-08002B2CF9AE}" pid="19" name="j91a5089ad49465db35da8960f6dd1a5">
    <vt:lpwstr>Major Projects and PMO|74c67934-75e8-423c-9f5a-4d0827bbed2a</vt:lpwstr>
  </property>
  <property fmtid="{D5CDD505-2E9C-101B-9397-08002B2CF9AE}" pid="20" name="RM Context">
    <vt:lpwstr>35;#Commercial|eb5e8503-e6e3-4d1a-b431-a9c7a4df2f12</vt:lpwstr>
  </property>
  <property fmtid="{D5CDD505-2E9C-101B-9397-08002B2CF9AE}" pid="21" name="je8ad4a297c04c47b7374f3299f37ba1">
    <vt:lpwstr>Major Projects (RM-Archive)|79e37ffd-3465-4a2a-b0c6-b948e7084d1f</vt:lpwstr>
  </property>
  <property fmtid="{D5CDD505-2E9C-101B-9397-08002B2CF9AE}" pid="22" name="display_urn:schemas-microsoft-com:office:office#Editor">
    <vt:lpwstr>Keerthi Mayakaduwa (AT)</vt:lpwstr>
  </property>
  <property fmtid="{D5CDD505-2E9C-101B-9397-08002B2CF9AE}" pid="23" name="Business Unit">
    <vt:lpwstr>36;#Road Design and Development|2f38777c-1bef-469c-bf13-ccf8229b2f35</vt:lpwstr>
  </property>
  <property fmtid="{D5CDD505-2E9C-101B-9397-08002B2CF9AE}" pid="24" name="display_urn:schemas-microsoft-com:office:office#Author">
    <vt:lpwstr>Marthelet Greyling (AT)</vt:lpwstr>
  </property>
  <property fmtid="{D5CDD505-2E9C-101B-9397-08002B2CF9AE}" pid="25" name="ContentTypeId">
    <vt:lpwstr>0x01010009C2F1917081E1429671F8F6A0BAE36800A5F1875BF20FE84F9440BC3A03EE21D2</vt:lpwstr>
  </property>
  <property fmtid="{D5CDD505-2E9C-101B-9397-08002B2CF9AE}" pid="26" name="Conversation">
    <vt:lpwstr/>
  </property>
  <property fmtid="{D5CDD505-2E9C-101B-9397-08002B2CF9AE}" pid="27" name="To-Address">
    <vt:lpwstr/>
  </property>
  <property fmtid="{D5CDD505-2E9C-101B-9397-08002B2CF9AE}" pid="28" name="if3fd911aa434130b3a57ed0fd899c27">
    <vt:lpwstr/>
  </property>
  <property fmtid="{D5CDD505-2E9C-101B-9397-08002B2CF9AE}" pid="29" name="Correspondence Direction">
    <vt:lpwstr/>
  </property>
  <property fmtid="{D5CDD505-2E9C-101B-9397-08002B2CF9AE}" pid="30" name="a86340a0a46f4c7ca69519b2c5b4b40f">
    <vt:lpwstr/>
  </property>
  <property fmtid="{D5CDD505-2E9C-101B-9397-08002B2CF9AE}" pid="31" name="To-Type">
    <vt:lpwstr/>
  </property>
  <property fmtid="{D5CDD505-2E9C-101B-9397-08002B2CF9AE}" pid="32" name="ReportCategory">
    <vt:lpwstr/>
  </property>
  <property fmtid="{D5CDD505-2E9C-101B-9397-08002B2CF9AE}" pid="33" name="Cc">
    <vt:lpwstr/>
  </property>
  <property fmtid="{D5CDD505-2E9C-101B-9397-08002B2CF9AE}" pid="34" name="To">
    <vt:lpwstr/>
  </property>
  <property fmtid="{D5CDD505-2E9C-101B-9397-08002B2CF9AE}" pid="35" name="ReportDescription">
    <vt:lpwstr/>
  </property>
  <property fmtid="{D5CDD505-2E9C-101B-9397-08002B2CF9AE}" pid="36" name="Report_x0020_Cycle">
    <vt:lpwstr/>
  </property>
  <property fmtid="{D5CDD505-2E9C-101B-9397-08002B2CF9AE}" pid="37" name="Report_x0020_Type">
    <vt:lpwstr/>
  </property>
  <property fmtid="{D5CDD505-2E9C-101B-9397-08002B2CF9AE}" pid="38" name="From1">
    <vt:lpwstr/>
  </property>
  <property fmtid="{D5CDD505-2E9C-101B-9397-08002B2CF9AE}" pid="39" name="h20121564a2843e592076ea6ce01deb2">
    <vt:lpwstr/>
  </property>
  <property fmtid="{D5CDD505-2E9C-101B-9397-08002B2CF9AE}" pid="40" name="PMO Project Phase">
    <vt:lpwstr/>
  </property>
  <property fmtid="{D5CDD505-2E9C-101B-9397-08002B2CF9AE}" pid="41" name="ReportStatus">
    <vt:lpwstr/>
  </property>
  <property fmtid="{D5CDD505-2E9C-101B-9397-08002B2CF9AE}" pid="42" name="Signed By">
    <vt:lpwstr/>
  </property>
  <property fmtid="{D5CDD505-2E9C-101B-9397-08002B2CF9AE}" pid="43" name="DocumentSetDescription">
    <vt:lpwstr/>
  </property>
  <property fmtid="{D5CDD505-2E9C-101B-9397-08002B2CF9AE}" pid="44" name="Bcc">
    <vt:lpwstr/>
  </property>
  <property fmtid="{D5CDD505-2E9C-101B-9397-08002B2CF9AE}" pid="45" name="PMO_x0020_Document_x0020_Topic">
    <vt:lpwstr/>
  </property>
  <property fmtid="{D5CDD505-2E9C-101B-9397-08002B2CF9AE}" pid="46" name="Bcc-Address">
    <vt:lpwstr/>
  </property>
  <property fmtid="{D5CDD505-2E9C-101B-9397-08002B2CF9AE}" pid="47" name="Cc-Address">
    <vt:lpwstr/>
  </property>
  <property fmtid="{D5CDD505-2E9C-101B-9397-08002B2CF9AE}" pid="48" name="PMO Subject Group">
    <vt:lpwstr/>
  </property>
  <property fmtid="{D5CDD505-2E9C-101B-9397-08002B2CF9AE}" pid="49" name="Location">
    <vt:lpwstr/>
  </property>
  <property fmtid="{D5CDD505-2E9C-101B-9397-08002B2CF9AE}" pid="50" name="AT Team">
    <vt:lpwstr/>
  </property>
  <property fmtid="{D5CDD505-2E9C-101B-9397-08002B2CF9AE}" pid="51" name="Vendor1">
    <vt:lpwstr/>
  </property>
  <property fmtid="{D5CDD505-2E9C-101B-9397-08002B2CF9AE}" pid="52" name="b3eed54ae8814a0dbbd164147568d08c">
    <vt:lpwstr/>
  </property>
  <property fmtid="{D5CDD505-2E9C-101B-9397-08002B2CF9AE}" pid="53" name="Cc-Type">
    <vt:lpwstr/>
  </property>
  <property fmtid="{D5CDD505-2E9C-101B-9397-08002B2CF9AE}" pid="54" name="PMO Keywords">
    <vt:lpwstr/>
  </property>
  <property fmtid="{D5CDD505-2E9C-101B-9397-08002B2CF9AE}" pid="55" name="Scan ID">
    <vt:lpwstr/>
  </property>
  <property fmtid="{D5CDD505-2E9C-101B-9397-08002B2CF9AE}" pid="56" name="Digital ID">
    <vt:lpwstr/>
  </property>
  <property fmtid="{D5CDD505-2E9C-101B-9397-08002B2CF9AE}" pid="57" name="Auckland_x0020_Area">
    <vt:lpwstr/>
  </property>
  <property fmtid="{D5CDD505-2E9C-101B-9397-08002B2CF9AE}" pid="58" name="Correspondence_x0020_Type">
    <vt:lpwstr/>
  </property>
  <property fmtid="{D5CDD505-2E9C-101B-9397-08002B2CF9AE}" pid="59" name="Meeting Type">
    <vt:lpwstr/>
  </property>
  <property fmtid="{D5CDD505-2E9C-101B-9397-08002B2CF9AE}" pid="60" name="Bcc-Type">
    <vt:lpwstr/>
  </property>
  <property fmtid="{D5CDD505-2E9C-101B-9397-08002B2CF9AE}" pid="61" name="From-Address">
    <vt:lpwstr/>
  </property>
  <property fmtid="{D5CDD505-2E9C-101B-9397-08002B2CF9AE}" pid="62" name="From-Type">
    <vt:lpwstr/>
  </property>
  <property fmtid="{D5CDD505-2E9C-101B-9397-08002B2CF9AE}" pid="63" name="Barcode">
    <vt:lpwstr/>
  </property>
  <property fmtid="{D5CDD505-2E9C-101B-9397-08002B2CF9AE}" pid="64" name="_docset_NoMedatataSyncRequired">
    <vt:lpwstr>False</vt:lpwstr>
  </property>
  <property fmtid="{D5CDD505-2E9C-101B-9397-08002B2CF9AE}" pid="65" name="Auckland Area">
    <vt:lpwstr/>
  </property>
  <property fmtid="{D5CDD505-2E9C-101B-9397-08002B2CF9AE}" pid="66" name="Report Type">
    <vt:lpwstr/>
  </property>
  <property fmtid="{D5CDD505-2E9C-101B-9397-08002B2CF9AE}" pid="67" name="Report Cycle">
    <vt:lpwstr/>
  </property>
  <property fmtid="{D5CDD505-2E9C-101B-9397-08002B2CF9AE}" pid="68" name="PMO Document Topic">
    <vt:lpwstr/>
  </property>
  <property fmtid="{D5CDD505-2E9C-101B-9397-08002B2CF9AE}" pid="69" name="Correspondence Type">
    <vt:lpwstr/>
  </property>
</Properties>
</file>